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08F4" w14:textId="77777777" w:rsidR="00CA4F0C" w:rsidRPr="002F16AB" w:rsidRDefault="004443E0" w:rsidP="008941E7">
      <w:pPr>
        <w:pStyle w:val="KeinLeerraum"/>
        <w:rPr>
          <w:rFonts w:cstheme="minorHAnsi"/>
        </w:rPr>
      </w:pPr>
      <w:r>
        <w:rPr>
          <w:noProof/>
          <w:lang w:val="de-DE" w:eastAsia="zh-CN"/>
        </w:rPr>
        <mc:AlternateContent>
          <mc:Choice Requires="wps">
            <w:drawing>
              <wp:inline distT="0" distB="0" distL="0" distR="0" wp14:anchorId="6DDE21A4" wp14:editId="7DBD73B5">
                <wp:extent cx="5715000" cy="880745"/>
                <wp:effectExtent l="13970" t="8255" r="5080" b="6350"/>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0745"/>
                        </a:xfrm>
                        <a:prstGeom prst="rect">
                          <a:avLst/>
                        </a:prstGeom>
                        <a:solidFill>
                          <a:schemeClr val="bg1">
                            <a:lumMod val="85000"/>
                            <a:lumOff val="0"/>
                          </a:schemeClr>
                        </a:solidFill>
                        <a:ln w="9525">
                          <a:solidFill>
                            <a:srgbClr val="000000"/>
                          </a:solidFill>
                          <a:miter lim="800000"/>
                          <a:headEnd/>
                          <a:tailEnd/>
                        </a:ln>
                      </wps:spPr>
                      <wps:txbx>
                        <w:txbxContent>
                          <w:p w14:paraId="3FCB7323" w14:textId="77777777" w:rsidR="00CA4F0C" w:rsidRDefault="00B17ABF" w:rsidP="008A61C9">
                            <w:pPr>
                              <w:spacing w:before="120"/>
                              <w:ind w:right="-28"/>
                              <w:jc w:val="center"/>
                              <w:rPr>
                                <w:rFonts w:asciiTheme="majorHAnsi" w:hAnsiTheme="majorHAnsi"/>
                                <w:b/>
                                <w:sz w:val="32"/>
                                <w:szCs w:val="32"/>
                              </w:rPr>
                            </w:pPr>
                            <w:r>
                              <w:rPr>
                                <w:rFonts w:asciiTheme="majorHAnsi" w:hAnsiTheme="majorHAnsi"/>
                                <w:b/>
                                <w:sz w:val="32"/>
                                <w:szCs w:val="32"/>
                              </w:rPr>
                              <w:t>CUSTOMER</w:t>
                            </w:r>
                            <w:r w:rsidR="00622B21">
                              <w:rPr>
                                <w:rFonts w:asciiTheme="majorHAnsi" w:hAnsiTheme="majorHAnsi"/>
                                <w:b/>
                                <w:sz w:val="32"/>
                                <w:szCs w:val="32"/>
                              </w:rPr>
                              <w:t xml:space="preserve"> AND SUPPLIER</w:t>
                            </w:r>
                            <w:r>
                              <w:rPr>
                                <w:rFonts w:asciiTheme="majorHAnsi" w:hAnsiTheme="majorHAnsi"/>
                                <w:b/>
                                <w:sz w:val="32"/>
                                <w:szCs w:val="32"/>
                              </w:rPr>
                              <w:t xml:space="preserve"> INFORMATION</w:t>
                            </w:r>
                          </w:p>
                          <w:p w14:paraId="7B0CD31D" w14:textId="77777777" w:rsidR="00622B21" w:rsidRPr="008A61C9" w:rsidRDefault="00F43494" w:rsidP="008A61C9">
                            <w:pPr>
                              <w:spacing w:before="120"/>
                              <w:ind w:right="-28"/>
                              <w:jc w:val="center"/>
                              <w:rPr>
                                <w:rFonts w:asciiTheme="majorHAnsi" w:hAnsiTheme="majorHAnsi"/>
                                <w:b/>
                                <w:caps/>
                                <w:sz w:val="32"/>
                                <w:szCs w:val="32"/>
                              </w:rPr>
                            </w:pPr>
                            <w:r>
                              <w:rPr>
                                <w:rFonts w:asciiTheme="majorHAnsi" w:hAnsiTheme="majorHAnsi"/>
                                <w:b/>
                                <w:sz w:val="32"/>
                                <w:szCs w:val="32"/>
                              </w:rPr>
                              <w:t xml:space="preserve">pursuant to </w:t>
                            </w:r>
                            <w:r w:rsidR="00622B21">
                              <w:rPr>
                                <w:rFonts w:asciiTheme="majorHAnsi" w:hAnsiTheme="majorHAnsi"/>
                                <w:b/>
                                <w:sz w:val="32"/>
                                <w:szCs w:val="32"/>
                              </w:rPr>
                              <w:t xml:space="preserve"> </w:t>
                            </w:r>
                            <w:r w:rsidR="00AA3925">
                              <w:rPr>
                                <w:rFonts w:asciiTheme="majorHAnsi" w:hAnsiTheme="majorHAnsi"/>
                                <w:b/>
                                <w:sz w:val="32"/>
                                <w:szCs w:val="32"/>
                              </w:rPr>
                              <w:t>ART</w:t>
                            </w:r>
                            <w:r w:rsidR="00622B21">
                              <w:rPr>
                                <w:rFonts w:asciiTheme="majorHAnsi" w:hAnsiTheme="majorHAnsi"/>
                                <w:b/>
                                <w:sz w:val="32"/>
                                <w:szCs w:val="32"/>
                              </w:rPr>
                              <w:t xml:space="preserve"> 13 GDPR</w:t>
                            </w:r>
                          </w:p>
                        </w:txbxContent>
                      </wps:txbx>
                      <wps:bodyPr rot="0" vert="horz" wrap="square" lIns="91440" tIns="45720" rIns="91440" bIns="45720" anchor="ctr" anchorCtr="0" upright="1">
                        <a:noAutofit/>
                      </wps:bodyPr>
                    </wps:wsp>
                  </a:graphicData>
                </a:graphic>
              </wp:inline>
            </w:drawing>
          </mc:Choice>
          <mc:Fallback>
            <w:pict>
              <v:rect w14:anchorId="6DDE21A4" id="Rectangle 37" o:spid="_x0000_s1026" style="width:450pt;height:6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" fillcolor="#d8d8d8 [2732]">
                <v:textbox>
                  <w:txbxContent>
                    <w:p w14:paraId="3FCB7323" w14:textId="77777777" w:rsidR="00CA4F0C" w:rsidRDefault="00B17ABF" w:rsidP="008A61C9">
                      <w:pPr>
                        <w:spacing w:before="120"/>
                        <w:ind w:right="-28"/>
                        <w:jc w:val="center"/>
                        <w:rPr>
                          <w:rFonts w:asciiTheme="majorHAnsi" w:hAnsiTheme="majorHAnsi"/>
                          <w:b/>
                          <w:sz w:val="32"/>
                          <w:szCs w:val="32"/>
                        </w:rPr>
                      </w:pPr>
                      <w:r>
                        <w:rPr>
                          <w:rFonts w:asciiTheme="majorHAnsi" w:hAnsiTheme="majorHAnsi"/>
                          <w:b/>
                          <w:sz w:val="32"/>
                          <w:szCs w:val="32"/>
                        </w:rPr>
                        <w:t>CUSTOMER</w:t>
                      </w:r>
                      <w:r w:rsidR="00622B21">
                        <w:rPr>
                          <w:rFonts w:asciiTheme="majorHAnsi" w:hAnsiTheme="majorHAnsi"/>
                          <w:b/>
                          <w:sz w:val="32"/>
                          <w:szCs w:val="32"/>
                        </w:rPr>
                        <w:t xml:space="preserve"> AND SUPPLIER</w:t>
                      </w:r>
                      <w:r>
                        <w:rPr>
                          <w:rFonts w:asciiTheme="majorHAnsi" w:hAnsiTheme="majorHAnsi"/>
                          <w:b/>
                          <w:sz w:val="32"/>
                          <w:szCs w:val="32"/>
                        </w:rPr>
                        <w:t xml:space="preserve"> INFORMATION</w:t>
                      </w:r>
                    </w:p>
                    <w:p w14:paraId="7B0CD31D" w14:textId="77777777" w:rsidR="00622B21" w:rsidRPr="008A61C9" w:rsidRDefault="00F43494" w:rsidP="008A61C9">
                      <w:pPr>
                        <w:spacing w:before="120"/>
                        <w:ind w:right="-28"/>
                        <w:jc w:val="center"/>
                        <w:rPr>
                          <w:rFonts w:asciiTheme="majorHAnsi" w:hAnsiTheme="majorHAnsi"/>
                          <w:b/>
                          <w:caps/>
                          <w:sz w:val="32"/>
                          <w:szCs w:val="32"/>
                        </w:rPr>
                      </w:pPr>
                      <w:r>
                        <w:rPr>
                          <w:rFonts w:asciiTheme="majorHAnsi" w:hAnsiTheme="majorHAnsi"/>
                          <w:b/>
                          <w:sz w:val="32"/>
                          <w:szCs w:val="32"/>
                        </w:rPr>
                        <w:t xml:space="preserve">pursuant to </w:t>
                      </w:r>
                      <w:r w:rsidR="00622B21">
                        <w:rPr>
                          <w:rFonts w:asciiTheme="majorHAnsi" w:hAnsiTheme="majorHAnsi"/>
                          <w:b/>
                          <w:sz w:val="32"/>
                          <w:szCs w:val="32"/>
                        </w:rPr>
                        <w:t xml:space="preserve"> </w:t>
                      </w:r>
                      <w:r w:rsidR="00AA3925">
                        <w:rPr>
                          <w:rFonts w:asciiTheme="majorHAnsi" w:hAnsiTheme="majorHAnsi"/>
                          <w:b/>
                          <w:sz w:val="32"/>
                          <w:szCs w:val="32"/>
                        </w:rPr>
                        <w:t>ART</w:t>
                      </w:r>
                      <w:r w:rsidR="00622B21">
                        <w:rPr>
                          <w:rFonts w:asciiTheme="majorHAnsi" w:hAnsiTheme="majorHAnsi"/>
                          <w:b/>
                          <w:sz w:val="32"/>
                          <w:szCs w:val="32"/>
                        </w:rPr>
                        <w:t xml:space="preserve"> 13 GDPR</w:t>
                      </w:r>
                    </w:p>
                  </w:txbxContent>
                </v:textbox>
                <w10:anchorlock/>
              </v:rect>
            </w:pict>
          </mc:Fallback>
        </mc:AlternateContent>
      </w:r>
    </w:p>
    <w:p w14:paraId="360BF1BA" w14:textId="77777777" w:rsidR="008941E7" w:rsidRPr="002F16AB" w:rsidRDefault="008941E7" w:rsidP="00CA4F0C">
      <w:pPr>
        <w:tabs>
          <w:tab w:val="left" w:pos="0"/>
        </w:tabs>
        <w:spacing w:after="0" w:line="360" w:lineRule="auto"/>
        <w:jc w:val="both"/>
        <w:rPr>
          <w:rFonts w:cstheme="minorHAnsi"/>
          <w:sz w:val="20"/>
          <w:szCs w:val="20"/>
          <w:lang w:val="it-IT"/>
        </w:rPr>
      </w:pPr>
    </w:p>
    <w:p w14:paraId="03453F85" w14:textId="52784484" w:rsidR="00475B57" w:rsidRPr="00622B21" w:rsidRDefault="008D4AA5" w:rsidP="00475B57">
      <w:pPr>
        <w:pStyle w:val="Default"/>
        <w:jc w:val="both"/>
        <w:rPr>
          <w:rFonts w:ascii="Arial" w:hAnsi="Arial" w:cs="Arial"/>
          <w:sz w:val="20"/>
          <w:szCs w:val="20"/>
        </w:rPr>
      </w:pPr>
      <w:r>
        <w:rPr>
          <w:rFonts w:ascii="Arial" w:hAnsi="Arial" w:cs="Arial"/>
          <w:sz w:val="20"/>
          <w:szCs w:val="20"/>
        </w:rPr>
        <w:t>Skadii GmbH</w:t>
      </w:r>
      <w:r w:rsidR="003B386E" w:rsidRPr="003B7445">
        <w:rPr>
          <w:rFonts w:ascii="Arial" w:hAnsi="Arial" w:cs="Arial"/>
          <w:sz w:val="20"/>
          <w:szCs w:val="20"/>
        </w:rPr>
        <w:t xml:space="preserve">, </w:t>
      </w:r>
      <w:r w:rsidR="00475B57" w:rsidRPr="00622B21">
        <w:rPr>
          <w:rFonts w:ascii="Arial" w:hAnsi="Arial" w:cs="Arial"/>
          <w:sz w:val="20"/>
          <w:szCs w:val="20"/>
        </w:rPr>
        <w:t>as the data Controller (henceforth "</w:t>
      </w:r>
      <w:r w:rsidR="00475B57" w:rsidRPr="00622B21">
        <w:rPr>
          <w:rFonts w:ascii="Arial" w:hAnsi="Arial" w:cs="Arial"/>
          <w:b/>
          <w:bCs/>
          <w:i/>
          <w:sz w:val="20"/>
          <w:szCs w:val="20"/>
        </w:rPr>
        <w:t>the Controller</w:t>
      </w:r>
      <w:r w:rsidR="00475B57" w:rsidRPr="00622B21">
        <w:rPr>
          <w:rFonts w:ascii="Arial" w:hAnsi="Arial" w:cs="Arial"/>
          <w:sz w:val="20"/>
          <w:szCs w:val="20"/>
        </w:rPr>
        <w:t xml:space="preserve">"), informs you </w:t>
      </w:r>
      <w:r w:rsidR="0089090D">
        <w:rPr>
          <w:rFonts w:ascii="Arial" w:hAnsi="Arial" w:cs="Arial"/>
          <w:sz w:val="20"/>
          <w:szCs w:val="20"/>
        </w:rPr>
        <w:t xml:space="preserve">pursuant to </w:t>
      </w:r>
      <w:r w:rsidR="00475B57" w:rsidRPr="00622B21">
        <w:rPr>
          <w:rFonts w:ascii="Arial" w:hAnsi="Arial" w:cs="Arial"/>
          <w:sz w:val="20"/>
          <w:szCs w:val="20"/>
        </w:rPr>
        <w:t xml:space="preserve">Art. 13 of </w:t>
      </w:r>
      <w:r w:rsidR="0089090D">
        <w:rPr>
          <w:rFonts w:ascii="Arial" w:hAnsi="Arial" w:cs="Arial"/>
          <w:sz w:val="20"/>
          <w:szCs w:val="20"/>
        </w:rPr>
        <w:t xml:space="preserve">the </w:t>
      </w:r>
      <w:r w:rsidR="00475B57" w:rsidRPr="00622B21">
        <w:rPr>
          <w:rFonts w:ascii="Arial" w:hAnsi="Arial" w:cs="Arial"/>
          <w:sz w:val="20"/>
          <w:szCs w:val="20"/>
        </w:rPr>
        <w:t>European Union Regulation No. 2016/679 (henceforth "</w:t>
      </w:r>
      <w:r w:rsidR="00475B57" w:rsidRPr="00622B21">
        <w:rPr>
          <w:rFonts w:ascii="Arial" w:hAnsi="Arial" w:cs="Arial"/>
          <w:b/>
          <w:bCs/>
          <w:sz w:val="20"/>
          <w:szCs w:val="20"/>
        </w:rPr>
        <w:t>GDPR</w:t>
      </w:r>
      <w:r w:rsidR="00475B57" w:rsidRPr="00622B21">
        <w:rPr>
          <w:rFonts w:ascii="Arial" w:hAnsi="Arial" w:cs="Arial"/>
          <w:sz w:val="20"/>
          <w:szCs w:val="20"/>
        </w:rPr>
        <w:t xml:space="preserve">") that </w:t>
      </w:r>
      <w:r w:rsidR="00021E36">
        <w:rPr>
          <w:rFonts w:ascii="Arial" w:hAnsi="Arial" w:cs="Arial"/>
          <w:sz w:val="20"/>
          <w:szCs w:val="20"/>
        </w:rPr>
        <w:t xml:space="preserve">we are processing </w:t>
      </w:r>
      <w:r w:rsidR="00475B57" w:rsidRPr="00622B21">
        <w:rPr>
          <w:rFonts w:ascii="Arial" w:hAnsi="Arial" w:cs="Arial"/>
          <w:sz w:val="20"/>
          <w:szCs w:val="20"/>
        </w:rPr>
        <w:t xml:space="preserve">personal </w:t>
      </w:r>
      <w:r w:rsidR="00D41D73">
        <w:rPr>
          <w:rFonts w:ascii="Arial" w:hAnsi="Arial" w:cs="Arial"/>
          <w:sz w:val="20"/>
          <w:szCs w:val="20"/>
        </w:rPr>
        <w:t xml:space="preserve">data </w:t>
      </w:r>
      <w:r w:rsidR="00AB58AE">
        <w:rPr>
          <w:rFonts w:ascii="Arial" w:hAnsi="Arial" w:cs="Arial"/>
          <w:sz w:val="20"/>
          <w:szCs w:val="20"/>
        </w:rPr>
        <w:t>concerning</w:t>
      </w:r>
      <w:r w:rsidR="00021E36">
        <w:rPr>
          <w:rFonts w:ascii="Arial" w:hAnsi="Arial" w:cs="Arial"/>
          <w:sz w:val="20"/>
          <w:szCs w:val="20"/>
        </w:rPr>
        <w:t xml:space="preserve"> you </w:t>
      </w:r>
      <w:r w:rsidR="00475B57" w:rsidRPr="00622B21">
        <w:rPr>
          <w:rFonts w:ascii="Arial" w:hAnsi="Arial" w:cs="Arial"/>
          <w:sz w:val="20"/>
          <w:szCs w:val="20"/>
        </w:rPr>
        <w:t xml:space="preserve">for the following purposes: </w:t>
      </w:r>
    </w:p>
    <w:p w14:paraId="12A287B8" w14:textId="77777777" w:rsidR="00BF750A" w:rsidRPr="00622B21" w:rsidRDefault="00BF750A" w:rsidP="00C95EF5">
      <w:pPr>
        <w:pStyle w:val="Default"/>
        <w:jc w:val="both"/>
        <w:rPr>
          <w:rFonts w:ascii="Arial" w:hAnsi="Arial" w:cs="Arial"/>
          <w:b/>
          <w:bCs/>
          <w:sz w:val="20"/>
          <w:szCs w:val="20"/>
        </w:rPr>
      </w:pPr>
    </w:p>
    <w:p w14:paraId="003D4C61" w14:textId="77777777" w:rsidR="00D41D73" w:rsidRDefault="00C95EF5" w:rsidP="003A5B62">
      <w:pPr>
        <w:pStyle w:val="Default"/>
        <w:numPr>
          <w:ilvl w:val="0"/>
          <w:numId w:val="9"/>
        </w:numPr>
        <w:jc w:val="both"/>
        <w:rPr>
          <w:rFonts w:ascii="Arial" w:hAnsi="Arial" w:cs="Arial"/>
          <w:b/>
          <w:bCs/>
          <w:sz w:val="20"/>
          <w:szCs w:val="20"/>
        </w:rPr>
      </w:pPr>
      <w:r w:rsidRPr="00622B21">
        <w:rPr>
          <w:rFonts w:ascii="Arial" w:hAnsi="Arial" w:cs="Arial"/>
          <w:b/>
          <w:bCs/>
          <w:sz w:val="20"/>
          <w:szCs w:val="20"/>
        </w:rPr>
        <w:t>Subject of processing</w:t>
      </w:r>
    </w:p>
    <w:p w14:paraId="4AA7E800" w14:textId="77777777" w:rsidR="00C95EF5" w:rsidRPr="00622B21" w:rsidRDefault="00C95EF5" w:rsidP="003A5B62">
      <w:pPr>
        <w:pStyle w:val="Default"/>
        <w:ind w:left="720"/>
        <w:jc w:val="both"/>
        <w:rPr>
          <w:rFonts w:ascii="Arial" w:hAnsi="Arial" w:cs="Arial"/>
          <w:sz w:val="20"/>
          <w:szCs w:val="20"/>
        </w:rPr>
      </w:pPr>
      <w:r w:rsidRPr="00622B21">
        <w:rPr>
          <w:rFonts w:ascii="Arial" w:hAnsi="Arial" w:cs="Arial"/>
          <w:b/>
          <w:bCs/>
          <w:sz w:val="20"/>
          <w:szCs w:val="20"/>
        </w:rPr>
        <w:t xml:space="preserve"> </w:t>
      </w:r>
    </w:p>
    <w:p w14:paraId="267C1BC6" w14:textId="77777777" w:rsidR="00C95EF5" w:rsidRPr="00622B21" w:rsidRDefault="00C95EF5" w:rsidP="00D450D6">
      <w:pPr>
        <w:pStyle w:val="Default"/>
        <w:jc w:val="both"/>
        <w:rPr>
          <w:rFonts w:ascii="Arial" w:hAnsi="Arial" w:cs="Arial"/>
          <w:sz w:val="20"/>
          <w:szCs w:val="20"/>
        </w:rPr>
      </w:pPr>
      <w:r w:rsidRPr="00622B21">
        <w:rPr>
          <w:rFonts w:ascii="Arial" w:hAnsi="Arial" w:cs="Arial"/>
          <w:sz w:val="20"/>
          <w:szCs w:val="20"/>
        </w:rPr>
        <w:t xml:space="preserve">The Controller </w:t>
      </w:r>
      <w:r w:rsidR="00021E36">
        <w:rPr>
          <w:rFonts w:ascii="Arial" w:hAnsi="Arial" w:cs="Arial"/>
          <w:sz w:val="20"/>
          <w:szCs w:val="20"/>
        </w:rPr>
        <w:t>processes</w:t>
      </w:r>
      <w:r w:rsidRPr="00622B21">
        <w:rPr>
          <w:rFonts w:ascii="Arial" w:hAnsi="Arial" w:cs="Arial"/>
          <w:sz w:val="20"/>
          <w:szCs w:val="20"/>
        </w:rPr>
        <w:t xml:space="preserve"> personal identity data (for example name, surname, company name, address, telephone number, e-mail, bank and payment details - henceforth "</w:t>
      </w:r>
      <w:r w:rsidRPr="00622B21">
        <w:rPr>
          <w:rFonts w:ascii="Arial" w:hAnsi="Arial" w:cs="Arial"/>
          <w:b/>
          <w:bCs/>
          <w:sz w:val="20"/>
          <w:szCs w:val="20"/>
        </w:rPr>
        <w:t>personal data</w:t>
      </w:r>
      <w:r w:rsidRPr="00622B21">
        <w:rPr>
          <w:rFonts w:ascii="Arial" w:hAnsi="Arial" w:cs="Arial"/>
          <w:sz w:val="20"/>
          <w:szCs w:val="20"/>
        </w:rPr>
        <w:t>" or simply "</w:t>
      </w:r>
      <w:r w:rsidRPr="00622B21">
        <w:rPr>
          <w:rFonts w:ascii="Arial" w:hAnsi="Arial" w:cs="Arial"/>
          <w:b/>
          <w:bCs/>
          <w:sz w:val="20"/>
          <w:szCs w:val="20"/>
        </w:rPr>
        <w:t>data</w:t>
      </w:r>
      <w:r w:rsidRPr="00622B21">
        <w:rPr>
          <w:rFonts w:ascii="Arial" w:hAnsi="Arial" w:cs="Arial"/>
          <w:sz w:val="20"/>
          <w:szCs w:val="20"/>
        </w:rPr>
        <w:t xml:space="preserve">") provided by you when </w:t>
      </w:r>
      <w:r w:rsidR="00D41D73">
        <w:rPr>
          <w:rFonts w:ascii="Arial" w:hAnsi="Arial" w:cs="Arial"/>
          <w:sz w:val="20"/>
          <w:szCs w:val="20"/>
        </w:rPr>
        <w:t xml:space="preserve">defining the </w:t>
      </w:r>
      <w:r w:rsidRPr="00622B21">
        <w:rPr>
          <w:rFonts w:ascii="Arial" w:hAnsi="Arial" w:cs="Arial"/>
          <w:sz w:val="20"/>
          <w:szCs w:val="20"/>
        </w:rPr>
        <w:t xml:space="preserve">contract for the Controller's products or services. </w:t>
      </w:r>
    </w:p>
    <w:p w14:paraId="02423FA5" w14:textId="77777777" w:rsidR="00BF750A" w:rsidRPr="00622B21" w:rsidRDefault="00BF750A" w:rsidP="00C95EF5">
      <w:pPr>
        <w:pStyle w:val="Default"/>
        <w:jc w:val="both"/>
        <w:rPr>
          <w:rFonts w:ascii="Arial" w:hAnsi="Arial" w:cs="Arial"/>
          <w:b/>
          <w:bCs/>
          <w:sz w:val="20"/>
          <w:szCs w:val="20"/>
        </w:rPr>
      </w:pPr>
    </w:p>
    <w:p w14:paraId="42903FB5" w14:textId="77777777" w:rsidR="00C95EF5" w:rsidRDefault="00C95EF5" w:rsidP="003A5B62">
      <w:pPr>
        <w:pStyle w:val="Default"/>
        <w:numPr>
          <w:ilvl w:val="0"/>
          <w:numId w:val="9"/>
        </w:numPr>
        <w:jc w:val="both"/>
        <w:rPr>
          <w:rFonts w:ascii="Arial" w:hAnsi="Arial" w:cs="Arial"/>
          <w:b/>
          <w:bCs/>
          <w:sz w:val="20"/>
          <w:szCs w:val="20"/>
        </w:rPr>
      </w:pPr>
      <w:r w:rsidRPr="00622B21">
        <w:rPr>
          <w:rFonts w:ascii="Arial" w:hAnsi="Arial" w:cs="Arial"/>
          <w:b/>
          <w:bCs/>
          <w:sz w:val="20"/>
          <w:szCs w:val="20"/>
        </w:rPr>
        <w:t xml:space="preserve">Purpose of processing </w:t>
      </w:r>
    </w:p>
    <w:p w14:paraId="32E8E763" w14:textId="77777777" w:rsidR="00D41D73" w:rsidRPr="00622B21" w:rsidRDefault="00D41D73" w:rsidP="003A5B62">
      <w:pPr>
        <w:pStyle w:val="Default"/>
        <w:ind w:left="720"/>
        <w:jc w:val="both"/>
        <w:rPr>
          <w:rFonts w:ascii="Arial" w:hAnsi="Arial" w:cs="Arial"/>
          <w:sz w:val="20"/>
          <w:szCs w:val="20"/>
        </w:rPr>
      </w:pPr>
    </w:p>
    <w:p w14:paraId="2C018946" w14:textId="77777777" w:rsidR="00D41D73" w:rsidRDefault="00D41D73" w:rsidP="00622B21">
      <w:pPr>
        <w:pStyle w:val="Default"/>
        <w:jc w:val="both"/>
        <w:rPr>
          <w:rFonts w:ascii="Arial" w:hAnsi="Arial" w:cs="Arial"/>
          <w:sz w:val="20"/>
          <w:szCs w:val="20"/>
        </w:rPr>
      </w:pPr>
      <w:r>
        <w:rPr>
          <w:rFonts w:ascii="Arial" w:hAnsi="Arial" w:cs="Arial"/>
          <w:sz w:val="20"/>
          <w:szCs w:val="20"/>
        </w:rPr>
        <w:t>P</w:t>
      </w:r>
      <w:r w:rsidR="00C95EF5" w:rsidRPr="00622B21">
        <w:rPr>
          <w:rFonts w:ascii="Arial" w:hAnsi="Arial" w:cs="Arial"/>
          <w:sz w:val="20"/>
          <w:szCs w:val="20"/>
        </w:rPr>
        <w:t xml:space="preserve">ersonal data </w:t>
      </w:r>
      <w:r>
        <w:rPr>
          <w:rFonts w:ascii="Arial" w:hAnsi="Arial" w:cs="Arial"/>
          <w:sz w:val="20"/>
          <w:szCs w:val="20"/>
        </w:rPr>
        <w:t xml:space="preserve">concerning you </w:t>
      </w:r>
      <w:r w:rsidR="00021E36">
        <w:rPr>
          <w:rFonts w:ascii="Arial" w:hAnsi="Arial" w:cs="Arial"/>
          <w:sz w:val="20"/>
          <w:szCs w:val="20"/>
        </w:rPr>
        <w:t>are</w:t>
      </w:r>
      <w:r w:rsidR="00C95EF5" w:rsidRPr="00622B21">
        <w:rPr>
          <w:rFonts w:ascii="Arial" w:hAnsi="Arial" w:cs="Arial"/>
          <w:sz w:val="20"/>
          <w:szCs w:val="20"/>
        </w:rPr>
        <w:t xml:space="preserve"> </w:t>
      </w:r>
      <w:r w:rsidR="00021E36">
        <w:rPr>
          <w:rFonts w:ascii="Arial" w:hAnsi="Arial" w:cs="Arial"/>
          <w:sz w:val="20"/>
          <w:szCs w:val="20"/>
        </w:rPr>
        <w:t>processed</w:t>
      </w:r>
      <w:r w:rsidR="00622B21">
        <w:rPr>
          <w:rFonts w:ascii="Arial" w:hAnsi="Arial" w:cs="Arial"/>
          <w:sz w:val="20"/>
          <w:szCs w:val="20"/>
        </w:rPr>
        <w:t>,</w:t>
      </w:r>
    </w:p>
    <w:p w14:paraId="51FC00C5" w14:textId="77777777" w:rsidR="00622B21" w:rsidRDefault="00622B21" w:rsidP="00622B21">
      <w:pPr>
        <w:pStyle w:val="Default"/>
        <w:jc w:val="both"/>
        <w:rPr>
          <w:rFonts w:ascii="Arial" w:hAnsi="Arial" w:cs="Arial"/>
          <w:sz w:val="20"/>
          <w:szCs w:val="20"/>
        </w:rPr>
      </w:pPr>
      <w:r>
        <w:rPr>
          <w:rFonts w:ascii="Arial" w:hAnsi="Arial" w:cs="Arial"/>
          <w:sz w:val="20"/>
          <w:szCs w:val="20"/>
        </w:rPr>
        <w:t xml:space="preserve"> </w:t>
      </w:r>
    </w:p>
    <w:p w14:paraId="4BB66433" w14:textId="77777777" w:rsidR="004E0AA6" w:rsidRDefault="00622B21" w:rsidP="003A5B62">
      <w:pPr>
        <w:pStyle w:val="Default"/>
        <w:ind w:left="708"/>
        <w:jc w:val="both"/>
        <w:rPr>
          <w:rFonts w:ascii="Arial" w:hAnsi="Arial" w:cs="Arial"/>
          <w:sz w:val="20"/>
          <w:szCs w:val="20"/>
        </w:rPr>
      </w:pPr>
      <w:r w:rsidRPr="003A5B62">
        <w:rPr>
          <w:rFonts w:ascii="Arial" w:hAnsi="Arial" w:cs="Arial"/>
          <w:sz w:val="20"/>
          <w:szCs w:val="20"/>
        </w:rPr>
        <w:t>a)</w:t>
      </w:r>
      <w:r>
        <w:rPr>
          <w:rFonts w:ascii="Arial" w:hAnsi="Arial" w:cs="Arial"/>
          <w:sz w:val="20"/>
          <w:szCs w:val="20"/>
        </w:rPr>
        <w:t xml:space="preserve"> p</w:t>
      </w:r>
      <w:r w:rsidR="00C95EF5" w:rsidRPr="00622B21">
        <w:rPr>
          <w:rFonts w:ascii="Arial" w:hAnsi="Arial" w:cs="Arial"/>
          <w:sz w:val="20"/>
          <w:szCs w:val="20"/>
        </w:rPr>
        <w:t xml:space="preserve">ursuant to Art. 6, chap. b) and c) of the GDPR, for the following purposes: </w:t>
      </w:r>
      <w:r>
        <w:rPr>
          <w:rFonts w:ascii="Arial" w:hAnsi="Arial" w:cs="Arial"/>
          <w:sz w:val="20"/>
          <w:szCs w:val="20"/>
        </w:rPr>
        <w:t>i</w:t>
      </w:r>
      <w:r w:rsidR="004E0AA6" w:rsidRPr="00622B21">
        <w:rPr>
          <w:rFonts w:ascii="Arial" w:hAnsi="Arial" w:cs="Arial"/>
          <w:sz w:val="20"/>
          <w:szCs w:val="20"/>
        </w:rPr>
        <w:t xml:space="preserve">mplementation of the contractual agreement with you or execution of pre-contractual measures adopted on your request; </w:t>
      </w:r>
      <w:r>
        <w:rPr>
          <w:rFonts w:ascii="Arial" w:hAnsi="Arial" w:cs="Arial"/>
          <w:sz w:val="20"/>
          <w:szCs w:val="20"/>
        </w:rPr>
        <w:t>f</w:t>
      </w:r>
      <w:r w:rsidR="004E0AA6" w:rsidRPr="00622B21">
        <w:rPr>
          <w:rFonts w:ascii="Arial" w:hAnsi="Arial" w:cs="Arial"/>
          <w:sz w:val="20"/>
          <w:szCs w:val="20"/>
        </w:rPr>
        <w:t xml:space="preserve">ulfilment of pre-contractual, contractual and fiscal obligations deriving from the existing relationship with you; </w:t>
      </w:r>
      <w:r>
        <w:rPr>
          <w:rFonts w:ascii="Arial" w:hAnsi="Arial" w:cs="Arial"/>
          <w:sz w:val="20"/>
          <w:szCs w:val="20"/>
        </w:rPr>
        <w:t>f</w:t>
      </w:r>
      <w:r w:rsidR="004E0AA6" w:rsidRPr="00622B21">
        <w:rPr>
          <w:rFonts w:ascii="Arial" w:hAnsi="Arial" w:cs="Arial"/>
          <w:sz w:val="20"/>
          <w:szCs w:val="20"/>
        </w:rPr>
        <w:t xml:space="preserve">ulfilment of legal obligations, regulations, EC norms or orders from an authority (such as for example </w:t>
      </w:r>
      <w:r w:rsidR="005547E7">
        <w:rPr>
          <w:rFonts w:ascii="Arial" w:hAnsi="Arial" w:cs="Arial"/>
          <w:sz w:val="20"/>
          <w:szCs w:val="20"/>
        </w:rPr>
        <w:t xml:space="preserve">pursuant to </w:t>
      </w:r>
      <w:r w:rsidR="00D41D73">
        <w:rPr>
          <w:rFonts w:ascii="Arial" w:hAnsi="Arial" w:cs="Arial"/>
          <w:sz w:val="20"/>
          <w:szCs w:val="20"/>
        </w:rPr>
        <w:t xml:space="preserve">the </w:t>
      </w:r>
      <w:r w:rsidR="005547E7">
        <w:rPr>
          <w:rFonts w:ascii="Arial" w:hAnsi="Arial" w:cs="Arial"/>
          <w:sz w:val="20"/>
          <w:szCs w:val="20"/>
        </w:rPr>
        <w:t>applicable</w:t>
      </w:r>
      <w:r w:rsidR="004E0AA6" w:rsidRPr="00622B21">
        <w:rPr>
          <w:rFonts w:ascii="Arial" w:hAnsi="Arial" w:cs="Arial"/>
          <w:sz w:val="20"/>
          <w:szCs w:val="20"/>
        </w:rPr>
        <w:t xml:space="preserve"> anti-</w:t>
      </w:r>
      <w:r w:rsidR="005547E7">
        <w:rPr>
          <w:rFonts w:ascii="Arial" w:hAnsi="Arial" w:cs="Arial"/>
          <w:sz w:val="20"/>
          <w:szCs w:val="20"/>
        </w:rPr>
        <w:t>money-</w:t>
      </w:r>
      <w:r w:rsidR="004E0AA6" w:rsidRPr="00622B21">
        <w:rPr>
          <w:rFonts w:ascii="Arial" w:hAnsi="Arial" w:cs="Arial"/>
          <w:sz w:val="20"/>
          <w:szCs w:val="20"/>
        </w:rPr>
        <w:t xml:space="preserve">laundering rules); </w:t>
      </w:r>
      <w:r>
        <w:rPr>
          <w:rFonts w:ascii="Arial" w:hAnsi="Arial" w:cs="Arial"/>
          <w:sz w:val="20"/>
          <w:szCs w:val="20"/>
        </w:rPr>
        <w:t>e</w:t>
      </w:r>
      <w:r w:rsidR="004E0AA6" w:rsidRPr="00622B21">
        <w:rPr>
          <w:rFonts w:ascii="Arial" w:hAnsi="Arial" w:cs="Arial"/>
          <w:sz w:val="20"/>
          <w:szCs w:val="20"/>
        </w:rPr>
        <w:t xml:space="preserve">xecution of the Controller's rights, for example the right of defence by judiciary; </w:t>
      </w:r>
    </w:p>
    <w:p w14:paraId="2F2EE22D" w14:textId="77777777" w:rsidR="00D41D73" w:rsidRPr="00622B21" w:rsidRDefault="00D41D73" w:rsidP="00622B21">
      <w:pPr>
        <w:pStyle w:val="Default"/>
        <w:jc w:val="both"/>
        <w:rPr>
          <w:rFonts w:ascii="Arial" w:hAnsi="Arial" w:cs="Arial"/>
          <w:sz w:val="20"/>
          <w:szCs w:val="20"/>
        </w:rPr>
      </w:pPr>
    </w:p>
    <w:p w14:paraId="34A7B689" w14:textId="77777777" w:rsidR="00C05C42" w:rsidRDefault="00C05C42" w:rsidP="003A5B62">
      <w:pPr>
        <w:pStyle w:val="Default"/>
        <w:ind w:left="708"/>
        <w:jc w:val="both"/>
        <w:rPr>
          <w:rFonts w:ascii="Arial" w:hAnsi="Arial" w:cs="Arial"/>
          <w:sz w:val="20"/>
          <w:szCs w:val="20"/>
        </w:rPr>
      </w:pPr>
      <w:r w:rsidRPr="00622B21">
        <w:rPr>
          <w:rFonts w:ascii="Arial" w:hAnsi="Arial" w:cs="Arial"/>
          <w:sz w:val="20"/>
          <w:szCs w:val="20"/>
        </w:rPr>
        <w:t xml:space="preserve">We would like to inform you that we may sent you commercial material relating to the Controller's products or services, similar to those already purchased by you from our company in a previous transaction, unless you have requested otherwise. </w:t>
      </w:r>
    </w:p>
    <w:p w14:paraId="2112659C" w14:textId="77777777" w:rsidR="00D41D73" w:rsidRPr="00622B21" w:rsidRDefault="00D41D73" w:rsidP="00D450D6">
      <w:pPr>
        <w:pStyle w:val="Default"/>
        <w:jc w:val="both"/>
        <w:rPr>
          <w:rFonts w:ascii="Arial" w:hAnsi="Arial" w:cs="Arial"/>
          <w:sz w:val="20"/>
          <w:szCs w:val="20"/>
        </w:rPr>
      </w:pPr>
    </w:p>
    <w:p w14:paraId="59D0E238" w14:textId="77777777" w:rsidR="00C95EF5" w:rsidRPr="00622B21" w:rsidRDefault="00622B21" w:rsidP="003A5B62">
      <w:pPr>
        <w:pStyle w:val="Default"/>
        <w:ind w:left="708"/>
        <w:jc w:val="both"/>
        <w:rPr>
          <w:rFonts w:ascii="Arial" w:hAnsi="Arial" w:cs="Arial"/>
          <w:sz w:val="20"/>
          <w:szCs w:val="20"/>
        </w:rPr>
      </w:pPr>
      <w:r w:rsidRPr="003A5B62">
        <w:rPr>
          <w:rFonts w:ascii="Arial" w:hAnsi="Arial" w:cs="Arial"/>
          <w:bCs/>
          <w:sz w:val="20"/>
          <w:szCs w:val="20"/>
        </w:rPr>
        <w:t>b</w:t>
      </w:r>
      <w:r w:rsidR="00C95EF5" w:rsidRPr="003A5B62">
        <w:rPr>
          <w:rFonts w:ascii="Arial" w:hAnsi="Arial" w:cs="Arial"/>
          <w:bCs/>
          <w:sz w:val="20"/>
          <w:szCs w:val="20"/>
        </w:rPr>
        <w:t>)</w:t>
      </w:r>
      <w:r w:rsidR="00C95EF5" w:rsidRPr="00622B21">
        <w:rPr>
          <w:rFonts w:ascii="Arial" w:hAnsi="Arial" w:cs="Arial"/>
          <w:sz w:val="20"/>
          <w:szCs w:val="20"/>
        </w:rPr>
        <w:t xml:space="preserve"> </w:t>
      </w:r>
      <w:r w:rsidR="005547E7">
        <w:rPr>
          <w:rFonts w:ascii="Arial" w:hAnsi="Arial" w:cs="Arial"/>
          <w:sz w:val="20"/>
          <w:szCs w:val="20"/>
        </w:rPr>
        <w:t>o</w:t>
      </w:r>
      <w:r w:rsidR="00C95EF5" w:rsidRPr="00622B21">
        <w:rPr>
          <w:rFonts w:ascii="Arial" w:hAnsi="Arial" w:cs="Arial"/>
          <w:sz w:val="20"/>
          <w:szCs w:val="20"/>
        </w:rPr>
        <w:t xml:space="preserve">nly if your explicit consent has been </w:t>
      </w:r>
      <w:r w:rsidR="005547E7">
        <w:rPr>
          <w:rFonts w:ascii="Arial" w:hAnsi="Arial" w:cs="Arial"/>
          <w:sz w:val="20"/>
          <w:szCs w:val="20"/>
        </w:rPr>
        <w:t>provided</w:t>
      </w:r>
      <w:r w:rsidR="00C95EF5" w:rsidRPr="00622B21">
        <w:rPr>
          <w:rFonts w:ascii="Arial" w:hAnsi="Arial" w:cs="Arial"/>
          <w:sz w:val="20"/>
          <w:szCs w:val="20"/>
        </w:rPr>
        <w:t xml:space="preserve"> (GDPR Art. 7), for the following marketing purposes:</w:t>
      </w:r>
      <w:r>
        <w:rPr>
          <w:rFonts w:ascii="Arial" w:hAnsi="Arial" w:cs="Arial"/>
          <w:sz w:val="20"/>
          <w:szCs w:val="20"/>
        </w:rPr>
        <w:t xml:space="preserve"> s</w:t>
      </w:r>
      <w:r w:rsidR="00C95EF5" w:rsidRPr="00622B21">
        <w:rPr>
          <w:rFonts w:ascii="Arial" w:hAnsi="Arial" w:cs="Arial"/>
          <w:sz w:val="20"/>
          <w:szCs w:val="20"/>
        </w:rPr>
        <w:t xml:space="preserve">end you e-mails, post and/or SMS and/or telephone calls, newsletters, marketing communication and/or advertising material on products or services offered by the Controller, as well as satisfaction surveys relating to the quality of products/services; </w:t>
      </w:r>
      <w:r>
        <w:rPr>
          <w:rFonts w:ascii="Arial" w:hAnsi="Arial" w:cs="Arial"/>
          <w:sz w:val="20"/>
          <w:szCs w:val="20"/>
        </w:rPr>
        <w:t>s</w:t>
      </w:r>
      <w:r w:rsidR="00C95EF5" w:rsidRPr="00622B21">
        <w:rPr>
          <w:rFonts w:ascii="Arial" w:hAnsi="Arial" w:cs="Arial"/>
          <w:sz w:val="20"/>
          <w:szCs w:val="20"/>
        </w:rPr>
        <w:t xml:space="preserve">end you e-mails, post and/or SMS and/or telephone calls, marketing and/or advertising communications from third parties (for example business partners, insurance companies). </w:t>
      </w:r>
    </w:p>
    <w:p w14:paraId="3D83624C" w14:textId="77777777" w:rsidR="00BF750A" w:rsidRPr="00622B21" w:rsidRDefault="00BF750A" w:rsidP="00C95EF5">
      <w:pPr>
        <w:pStyle w:val="Default"/>
        <w:jc w:val="both"/>
        <w:rPr>
          <w:rFonts w:ascii="Arial" w:hAnsi="Arial" w:cs="Arial"/>
          <w:b/>
          <w:bCs/>
          <w:sz w:val="20"/>
          <w:szCs w:val="20"/>
        </w:rPr>
      </w:pPr>
    </w:p>
    <w:p w14:paraId="745EE349" w14:textId="77777777" w:rsidR="00C95EF5" w:rsidRPr="00622B21" w:rsidRDefault="00C95EF5" w:rsidP="00C95EF5">
      <w:pPr>
        <w:pStyle w:val="Default"/>
        <w:jc w:val="both"/>
        <w:rPr>
          <w:rFonts w:ascii="Arial" w:hAnsi="Arial" w:cs="Arial"/>
          <w:sz w:val="20"/>
          <w:szCs w:val="20"/>
        </w:rPr>
      </w:pPr>
      <w:r w:rsidRPr="00622B21">
        <w:rPr>
          <w:rFonts w:ascii="Arial" w:hAnsi="Arial" w:cs="Arial"/>
          <w:b/>
          <w:bCs/>
          <w:sz w:val="20"/>
          <w:szCs w:val="20"/>
        </w:rPr>
        <w:t xml:space="preserve">3. Processing methods </w:t>
      </w:r>
    </w:p>
    <w:p w14:paraId="77425403" w14:textId="77777777" w:rsidR="001B55D4" w:rsidRDefault="001B55D4" w:rsidP="00BF750A">
      <w:pPr>
        <w:pStyle w:val="Default"/>
        <w:widowControl w:val="0"/>
        <w:jc w:val="both"/>
        <w:rPr>
          <w:rFonts w:ascii="Arial" w:hAnsi="Arial" w:cs="Arial"/>
          <w:color w:val="auto"/>
          <w:sz w:val="20"/>
          <w:szCs w:val="20"/>
        </w:rPr>
      </w:pPr>
    </w:p>
    <w:p w14:paraId="469DF7E4" w14:textId="77777777" w:rsidR="00C95EF5" w:rsidRPr="00622B21" w:rsidRDefault="00C95EF5" w:rsidP="00BF750A">
      <w:pPr>
        <w:pStyle w:val="Default"/>
        <w:widowControl w:val="0"/>
        <w:jc w:val="both"/>
        <w:rPr>
          <w:rFonts w:ascii="Arial" w:hAnsi="Arial" w:cs="Arial"/>
          <w:color w:val="auto"/>
          <w:sz w:val="20"/>
          <w:szCs w:val="20"/>
        </w:rPr>
      </w:pPr>
      <w:r w:rsidRPr="00622B21">
        <w:rPr>
          <w:rFonts w:ascii="Arial" w:hAnsi="Arial" w:cs="Arial"/>
          <w:color w:val="auto"/>
          <w:sz w:val="20"/>
          <w:szCs w:val="20"/>
        </w:rPr>
        <w:t xml:space="preserve">The processing of your personal data is </w:t>
      </w:r>
      <w:r w:rsidR="005547E7">
        <w:rPr>
          <w:rFonts w:ascii="Arial" w:hAnsi="Arial" w:cs="Arial"/>
          <w:color w:val="auto"/>
          <w:sz w:val="20"/>
          <w:szCs w:val="20"/>
        </w:rPr>
        <w:t xml:space="preserve">done </w:t>
      </w:r>
      <w:r w:rsidRPr="00622B21">
        <w:rPr>
          <w:rFonts w:ascii="Arial" w:hAnsi="Arial" w:cs="Arial"/>
          <w:color w:val="auto"/>
          <w:sz w:val="20"/>
          <w:szCs w:val="20"/>
        </w:rPr>
        <w:t xml:space="preserve">by one of the methods indicated in Art. 4, point 2) of the GDPR, such as collection, recording, organisation, structuring, storage, adaptation or alteration, retrieval, consultation, use, disclosure by transmission, dissemination or otherwise making available, alignment or combination, restriction, erasure or destruction of data. Your personal data </w:t>
      </w:r>
      <w:r w:rsidR="005547E7">
        <w:rPr>
          <w:rFonts w:ascii="Arial" w:hAnsi="Arial" w:cs="Arial"/>
          <w:color w:val="auto"/>
          <w:sz w:val="20"/>
          <w:szCs w:val="20"/>
        </w:rPr>
        <w:t>are</w:t>
      </w:r>
      <w:r w:rsidRPr="00622B21">
        <w:rPr>
          <w:rFonts w:ascii="Arial" w:hAnsi="Arial" w:cs="Arial"/>
          <w:color w:val="auto"/>
          <w:sz w:val="20"/>
          <w:szCs w:val="20"/>
        </w:rPr>
        <w:t xml:space="preserve"> processed both electronically or </w:t>
      </w:r>
      <w:r w:rsidR="005547E7">
        <w:rPr>
          <w:rFonts w:ascii="Arial" w:hAnsi="Arial" w:cs="Arial"/>
          <w:color w:val="auto"/>
          <w:sz w:val="20"/>
          <w:szCs w:val="20"/>
        </w:rPr>
        <w:t xml:space="preserve">in </w:t>
      </w:r>
      <w:r w:rsidRPr="00622B21">
        <w:rPr>
          <w:rFonts w:ascii="Arial" w:hAnsi="Arial" w:cs="Arial"/>
          <w:color w:val="auto"/>
          <w:sz w:val="20"/>
          <w:szCs w:val="20"/>
        </w:rPr>
        <w:t xml:space="preserve">hard copy, </w:t>
      </w:r>
      <w:r w:rsidR="005547E7">
        <w:rPr>
          <w:rFonts w:ascii="Arial" w:hAnsi="Arial" w:cs="Arial"/>
          <w:color w:val="auto"/>
          <w:sz w:val="20"/>
          <w:szCs w:val="20"/>
        </w:rPr>
        <w:t xml:space="preserve">wholly or partly </w:t>
      </w:r>
      <w:r w:rsidRPr="00622B21">
        <w:rPr>
          <w:rFonts w:ascii="Arial" w:hAnsi="Arial" w:cs="Arial"/>
          <w:color w:val="auto"/>
          <w:sz w:val="20"/>
          <w:szCs w:val="20"/>
        </w:rPr>
        <w:t>by automated means</w:t>
      </w:r>
      <w:r w:rsidR="005547E7">
        <w:rPr>
          <w:rFonts w:ascii="Arial" w:hAnsi="Arial" w:cs="Arial"/>
          <w:color w:val="auto"/>
          <w:sz w:val="20"/>
          <w:szCs w:val="20"/>
        </w:rPr>
        <w:t xml:space="preserve"> as well as other than by automated means</w:t>
      </w:r>
      <w:r w:rsidRPr="00622B21">
        <w:rPr>
          <w:rFonts w:ascii="Arial" w:hAnsi="Arial" w:cs="Arial"/>
          <w:color w:val="auto"/>
          <w:sz w:val="20"/>
          <w:szCs w:val="20"/>
        </w:rPr>
        <w:t xml:space="preserve">. </w:t>
      </w:r>
    </w:p>
    <w:p w14:paraId="353BC8F6"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color w:val="auto"/>
          <w:sz w:val="20"/>
          <w:szCs w:val="20"/>
        </w:rPr>
        <w:t xml:space="preserve">The Controller will process personal data for the period required for the execution of the purposes detailed above, and in any case for no more </w:t>
      </w:r>
      <w:r w:rsidRPr="00357CC6">
        <w:rPr>
          <w:rFonts w:ascii="Arial" w:hAnsi="Arial" w:cs="Arial"/>
          <w:color w:val="auto"/>
          <w:sz w:val="20"/>
          <w:szCs w:val="20"/>
        </w:rPr>
        <w:t xml:space="preserve">than </w:t>
      </w:r>
      <w:r w:rsidRPr="003A5B62">
        <w:rPr>
          <w:rFonts w:ascii="Arial" w:hAnsi="Arial" w:cs="Arial"/>
          <w:color w:val="auto"/>
          <w:sz w:val="20"/>
          <w:szCs w:val="20"/>
        </w:rPr>
        <w:t>10 years</w:t>
      </w:r>
      <w:r w:rsidRPr="00622B21">
        <w:rPr>
          <w:rFonts w:ascii="Arial" w:hAnsi="Arial" w:cs="Arial"/>
          <w:color w:val="auto"/>
          <w:sz w:val="20"/>
          <w:szCs w:val="20"/>
        </w:rPr>
        <w:t xml:space="preserve"> from the end of the relationship </w:t>
      </w:r>
      <w:r w:rsidR="005547E7">
        <w:rPr>
          <w:rFonts w:ascii="Arial" w:hAnsi="Arial" w:cs="Arial"/>
          <w:color w:val="auto"/>
          <w:sz w:val="20"/>
          <w:szCs w:val="20"/>
        </w:rPr>
        <w:t xml:space="preserve">indicated </w:t>
      </w:r>
      <w:r w:rsidRPr="00622B21">
        <w:rPr>
          <w:rFonts w:ascii="Arial" w:hAnsi="Arial" w:cs="Arial"/>
          <w:color w:val="auto"/>
          <w:sz w:val="20"/>
          <w:szCs w:val="20"/>
        </w:rPr>
        <w:t xml:space="preserve">in the purpose above, and for no longer </w:t>
      </w:r>
      <w:r w:rsidRPr="00357CC6">
        <w:rPr>
          <w:rFonts w:ascii="Arial" w:hAnsi="Arial" w:cs="Arial"/>
          <w:color w:val="auto"/>
          <w:sz w:val="20"/>
          <w:szCs w:val="20"/>
        </w:rPr>
        <w:t xml:space="preserve">than </w:t>
      </w:r>
      <w:r w:rsidRPr="003A5B62">
        <w:rPr>
          <w:rFonts w:ascii="Arial" w:hAnsi="Arial" w:cs="Arial"/>
          <w:color w:val="auto"/>
          <w:sz w:val="20"/>
          <w:szCs w:val="20"/>
        </w:rPr>
        <w:t>3 years</w:t>
      </w:r>
      <w:r w:rsidRPr="00622B21">
        <w:rPr>
          <w:rFonts w:ascii="Arial" w:hAnsi="Arial" w:cs="Arial"/>
          <w:color w:val="auto"/>
          <w:sz w:val="20"/>
          <w:szCs w:val="20"/>
        </w:rPr>
        <w:t xml:space="preserve"> from the collection of the data for marketing purposes. </w:t>
      </w:r>
    </w:p>
    <w:p w14:paraId="519944C1" w14:textId="77777777" w:rsidR="00BF750A" w:rsidRPr="00622B21" w:rsidRDefault="00BF750A" w:rsidP="00C95EF5">
      <w:pPr>
        <w:pStyle w:val="Default"/>
        <w:jc w:val="both"/>
        <w:rPr>
          <w:rFonts w:ascii="Arial" w:hAnsi="Arial" w:cs="Arial"/>
          <w:b/>
          <w:bCs/>
          <w:color w:val="auto"/>
          <w:sz w:val="20"/>
          <w:szCs w:val="20"/>
        </w:rPr>
      </w:pPr>
    </w:p>
    <w:p w14:paraId="7FEF9393"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b/>
          <w:bCs/>
          <w:color w:val="auto"/>
          <w:sz w:val="20"/>
          <w:szCs w:val="20"/>
        </w:rPr>
        <w:t xml:space="preserve">4. Access to Data </w:t>
      </w:r>
    </w:p>
    <w:p w14:paraId="24FD6B16" w14:textId="77777777" w:rsidR="001B55D4" w:rsidRDefault="001B55D4" w:rsidP="00622B21">
      <w:pPr>
        <w:pStyle w:val="Default"/>
        <w:jc w:val="both"/>
        <w:rPr>
          <w:rFonts w:ascii="Arial" w:hAnsi="Arial" w:cs="Arial"/>
          <w:color w:val="auto"/>
          <w:sz w:val="20"/>
          <w:szCs w:val="20"/>
        </w:rPr>
      </w:pPr>
    </w:p>
    <w:p w14:paraId="2901E80F" w14:textId="77777777" w:rsidR="00C95EF5" w:rsidRPr="00622B21" w:rsidRDefault="00C95EF5" w:rsidP="00622B21">
      <w:pPr>
        <w:pStyle w:val="Default"/>
        <w:jc w:val="both"/>
        <w:rPr>
          <w:rFonts w:ascii="Arial" w:hAnsi="Arial" w:cs="Arial"/>
          <w:color w:val="auto"/>
          <w:sz w:val="20"/>
          <w:szCs w:val="20"/>
        </w:rPr>
      </w:pPr>
      <w:r w:rsidRPr="00622B21">
        <w:rPr>
          <w:rFonts w:ascii="Arial" w:hAnsi="Arial" w:cs="Arial"/>
          <w:color w:val="auto"/>
          <w:sz w:val="20"/>
          <w:szCs w:val="20"/>
        </w:rPr>
        <w:t>Your personal data may be made accessible for the purposes detailed in Art. 2</w:t>
      </w:r>
      <w:r w:rsidR="00622B21">
        <w:rPr>
          <w:rFonts w:ascii="Arial" w:hAnsi="Arial" w:cs="Arial"/>
          <w:color w:val="auto"/>
          <w:sz w:val="20"/>
          <w:szCs w:val="20"/>
        </w:rPr>
        <w:t xml:space="preserve"> </w:t>
      </w:r>
      <w:r w:rsidRPr="00622B21">
        <w:rPr>
          <w:rFonts w:ascii="Arial" w:hAnsi="Arial" w:cs="Arial"/>
          <w:color w:val="auto"/>
          <w:sz w:val="20"/>
          <w:szCs w:val="20"/>
        </w:rPr>
        <w:t>to employees and collaborators of the Controller</w:t>
      </w:r>
      <w:r w:rsidR="00357CC6">
        <w:rPr>
          <w:rFonts w:ascii="Arial" w:hAnsi="Arial" w:cs="Arial"/>
          <w:color w:val="auto"/>
          <w:sz w:val="20"/>
          <w:szCs w:val="20"/>
        </w:rPr>
        <w:t xml:space="preserve">, </w:t>
      </w:r>
      <w:r w:rsidRPr="00622B21">
        <w:rPr>
          <w:rFonts w:ascii="Arial" w:hAnsi="Arial" w:cs="Arial"/>
          <w:color w:val="auto"/>
          <w:sz w:val="20"/>
          <w:szCs w:val="20"/>
        </w:rPr>
        <w:t xml:space="preserve"> authorised parties and/or internal representatives for processing and/or system administrators; </w:t>
      </w:r>
      <w:r w:rsidR="00622B21">
        <w:rPr>
          <w:rFonts w:ascii="Arial" w:hAnsi="Arial" w:cs="Arial"/>
          <w:color w:val="auto"/>
          <w:sz w:val="20"/>
          <w:szCs w:val="20"/>
        </w:rPr>
        <w:t>t</w:t>
      </w:r>
      <w:r w:rsidRPr="00622B21">
        <w:rPr>
          <w:rFonts w:ascii="Arial" w:hAnsi="Arial" w:cs="Arial"/>
          <w:color w:val="auto"/>
          <w:sz w:val="20"/>
          <w:szCs w:val="20"/>
        </w:rPr>
        <w:t>o third party companies or other subjects (for example, credit brokers, professional studios, consultants, insurance companies providing insurance services, etc.) that carry out outsourcing activities on behalf of the Controller, in their role as external</w:t>
      </w:r>
      <w:r w:rsidR="00622B21">
        <w:rPr>
          <w:rFonts w:ascii="Arial" w:hAnsi="Arial" w:cs="Arial"/>
          <w:color w:val="auto"/>
          <w:sz w:val="20"/>
          <w:szCs w:val="20"/>
        </w:rPr>
        <w:t xml:space="preserve"> processing </w:t>
      </w:r>
      <w:r w:rsidR="005547E7">
        <w:rPr>
          <w:rFonts w:ascii="Arial" w:hAnsi="Arial" w:cs="Arial"/>
          <w:color w:val="auto"/>
          <w:sz w:val="20"/>
          <w:szCs w:val="20"/>
        </w:rPr>
        <w:t>partners</w:t>
      </w:r>
      <w:r w:rsidR="00622B21">
        <w:rPr>
          <w:rFonts w:ascii="Arial" w:hAnsi="Arial" w:cs="Arial"/>
          <w:color w:val="auto"/>
          <w:sz w:val="20"/>
          <w:szCs w:val="20"/>
        </w:rPr>
        <w:t xml:space="preserve">. </w:t>
      </w:r>
      <w:r w:rsidR="00622B21" w:rsidRPr="00622B21">
        <w:rPr>
          <w:rFonts w:ascii="Arial" w:hAnsi="Arial" w:cs="Arial"/>
          <w:color w:val="auto"/>
          <w:sz w:val="20"/>
          <w:szCs w:val="20"/>
        </w:rPr>
        <w:t xml:space="preserve">In </w:t>
      </w:r>
      <w:r w:rsidR="00622B21" w:rsidRPr="00622B21">
        <w:rPr>
          <w:rFonts w:ascii="Arial" w:hAnsi="Arial" w:cs="Arial"/>
          <w:color w:val="auto"/>
          <w:sz w:val="20"/>
          <w:szCs w:val="20"/>
        </w:rPr>
        <w:lastRenderedPageBreak/>
        <w:t xml:space="preserve">addition, </w:t>
      </w:r>
      <w:r w:rsidR="00357CC6">
        <w:rPr>
          <w:rFonts w:ascii="Arial" w:hAnsi="Arial" w:cs="Arial"/>
          <w:color w:val="auto"/>
          <w:sz w:val="20"/>
          <w:szCs w:val="20"/>
        </w:rPr>
        <w:t>other</w:t>
      </w:r>
      <w:r w:rsidR="00622B21" w:rsidRPr="00622B21">
        <w:rPr>
          <w:rFonts w:ascii="Arial" w:hAnsi="Arial" w:cs="Arial"/>
          <w:color w:val="auto"/>
          <w:sz w:val="20"/>
          <w:szCs w:val="20"/>
        </w:rPr>
        <w:t xml:space="preserve"> companies belonging to the HTI group to which the Controller belongs</w:t>
      </w:r>
      <w:r w:rsidR="00622B21">
        <w:rPr>
          <w:rFonts w:ascii="Arial" w:hAnsi="Arial" w:cs="Arial"/>
          <w:color w:val="auto"/>
          <w:sz w:val="20"/>
          <w:szCs w:val="20"/>
        </w:rPr>
        <w:t>,</w:t>
      </w:r>
      <w:r w:rsidR="00622B21" w:rsidRPr="00622B21">
        <w:rPr>
          <w:rFonts w:ascii="Arial" w:hAnsi="Arial" w:cs="Arial"/>
          <w:color w:val="auto"/>
          <w:sz w:val="20"/>
          <w:szCs w:val="20"/>
        </w:rPr>
        <w:t xml:space="preserve"> may also have access to</w:t>
      </w:r>
      <w:r w:rsidR="00622B21">
        <w:rPr>
          <w:rFonts w:ascii="Arial" w:hAnsi="Arial" w:cs="Arial"/>
          <w:color w:val="auto"/>
          <w:sz w:val="20"/>
          <w:szCs w:val="20"/>
        </w:rPr>
        <w:t xml:space="preserve"> your personal data.</w:t>
      </w:r>
    </w:p>
    <w:p w14:paraId="493062B6" w14:textId="77777777" w:rsidR="00C95EF5" w:rsidRPr="00622B21" w:rsidRDefault="00C95EF5" w:rsidP="00C95EF5">
      <w:pPr>
        <w:pStyle w:val="Default"/>
        <w:jc w:val="both"/>
        <w:rPr>
          <w:rFonts w:ascii="Arial" w:hAnsi="Arial" w:cs="Arial"/>
          <w:color w:val="auto"/>
          <w:sz w:val="20"/>
          <w:szCs w:val="20"/>
        </w:rPr>
      </w:pPr>
    </w:p>
    <w:p w14:paraId="6047C319"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b/>
          <w:bCs/>
          <w:color w:val="auto"/>
          <w:sz w:val="20"/>
          <w:szCs w:val="20"/>
        </w:rPr>
        <w:t xml:space="preserve">5. Communication of data </w:t>
      </w:r>
    </w:p>
    <w:p w14:paraId="3C146DE6" w14:textId="77777777" w:rsidR="001B55D4" w:rsidRDefault="001B55D4" w:rsidP="00C95EF5">
      <w:pPr>
        <w:pStyle w:val="Default"/>
        <w:jc w:val="both"/>
        <w:rPr>
          <w:rFonts w:ascii="Arial" w:hAnsi="Arial" w:cs="Arial"/>
          <w:color w:val="auto"/>
          <w:sz w:val="20"/>
          <w:szCs w:val="20"/>
        </w:rPr>
      </w:pPr>
    </w:p>
    <w:p w14:paraId="76C8E5E5"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color w:val="auto"/>
          <w:sz w:val="20"/>
          <w:szCs w:val="20"/>
        </w:rPr>
        <w:t>Without the requirement for ex</w:t>
      </w:r>
      <w:r w:rsidR="005547E7">
        <w:rPr>
          <w:rFonts w:ascii="Arial" w:hAnsi="Arial" w:cs="Arial"/>
          <w:color w:val="auto"/>
          <w:sz w:val="20"/>
          <w:szCs w:val="20"/>
        </w:rPr>
        <w:t>plicit</w:t>
      </w:r>
      <w:r w:rsidRPr="00622B21">
        <w:rPr>
          <w:rFonts w:ascii="Arial" w:hAnsi="Arial" w:cs="Arial"/>
          <w:color w:val="auto"/>
          <w:sz w:val="20"/>
          <w:szCs w:val="20"/>
        </w:rPr>
        <w:t xml:space="preserve"> consent </w:t>
      </w:r>
      <w:r w:rsidR="00357CC6">
        <w:rPr>
          <w:rFonts w:ascii="Arial" w:hAnsi="Arial" w:cs="Arial"/>
          <w:color w:val="auto"/>
          <w:sz w:val="20"/>
          <w:szCs w:val="20"/>
        </w:rPr>
        <w:t>pursuant to</w:t>
      </w:r>
      <w:r w:rsidRPr="00622B21">
        <w:rPr>
          <w:rFonts w:ascii="Arial" w:hAnsi="Arial" w:cs="Arial"/>
          <w:color w:val="auto"/>
          <w:sz w:val="20"/>
          <w:szCs w:val="20"/>
        </w:rPr>
        <w:t xml:space="preserve"> Art. 6 par. b) and c) GDPR), the Controller may communicate </w:t>
      </w:r>
      <w:r w:rsidR="00357CC6">
        <w:rPr>
          <w:rFonts w:ascii="Arial" w:hAnsi="Arial" w:cs="Arial"/>
          <w:color w:val="auto"/>
          <w:sz w:val="20"/>
          <w:szCs w:val="20"/>
        </w:rPr>
        <w:t xml:space="preserve">personal data concerning you </w:t>
      </w:r>
      <w:r w:rsidRPr="00622B21">
        <w:rPr>
          <w:rFonts w:ascii="Arial" w:hAnsi="Arial" w:cs="Arial"/>
          <w:color w:val="auto"/>
          <w:sz w:val="20"/>
          <w:szCs w:val="20"/>
        </w:rPr>
        <w:t xml:space="preserve"> data for the purposes indicated </w:t>
      </w:r>
      <w:r w:rsidR="00357CC6">
        <w:rPr>
          <w:rFonts w:ascii="Arial" w:hAnsi="Arial" w:cs="Arial"/>
          <w:color w:val="auto"/>
          <w:sz w:val="20"/>
          <w:szCs w:val="20"/>
        </w:rPr>
        <w:t xml:space="preserve">above </w:t>
      </w:r>
      <w:r w:rsidRPr="00622B21">
        <w:rPr>
          <w:rFonts w:ascii="Arial" w:hAnsi="Arial" w:cs="Arial"/>
          <w:color w:val="auto"/>
          <w:sz w:val="20"/>
          <w:szCs w:val="20"/>
        </w:rPr>
        <w:t xml:space="preserve">in Art. 29 to security organisations, judicial authorities, insurance companies providing insurance services, as well as subjects to which communication is required by law for the completion of the aforementioned purposes. These subjects will process the data autonomously as </w:t>
      </w:r>
      <w:r w:rsidR="00A11CD8">
        <w:rPr>
          <w:rFonts w:ascii="Arial" w:hAnsi="Arial" w:cs="Arial"/>
          <w:color w:val="auto"/>
          <w:sz w:val="20"/>
          <w:szCs w:val="20"/>
        </w:rPr>
        <w:t>D</w:t>
      </w:r>
      <w:r w:rsidRPr="00622B21">
        <w:rPr>
          <w:rFonts w:ascii="Arial" w:hAnsi="Arial" w:cs="Arial"/>
          <w:color w:val="auto"/>
          <w:sz w:val="20"/>
          <w:szCs w:val="20"/>
        </w:rPr>
        <w:t xml:space="preserve">ata Controllers. </w:t>
      </w:r>
    </w:p>
    <w:p w14:paraId="14287E20" w14:textId="77777777" w:rsidR="00A01914" w:rsidRPr="00622B21" w:rsidRDefault="00A01914" w:rsidP="00C95EF5">
      <w:pPr>
        <w:pStyle w:val="Default"/>
        <w:jc w:val="both"/>
        <w:rPr>
          <w:rFonts w:ascii="Arial" w:hAnsi="Arial" w:cs="Arial"/>
          <w:b/>
          <w:bCs/>
          <w:color w:val="auto"/>
          <w:sz w:val="20"/>
          <w:szCs w:val="20"/>
        </w:rPr>
      </w:pPr>
    </w:p>
    <w:p w14:paraId="707B55E2"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b/>
          <w:bCs/>
          <w:color w:val="auto"/>
          <w:sz w:val="20"/>
          <w:szCs w:val="20"/>
        </w:rPr>
        <w:t xml:space="preserve">6. Transfer of data </w:t>
      </w:r>
    </w:p>
    <w:p w14:paraId="469AAB26" w14:textId="77777777" w:rsidR="001B55D4" w:rsidRDefault="001B55D4" w:rsidP="00C95EF5">
      <w:pPr>
        <w:pStyle w:val="Default"/>
        <w:jc w:val="both"/>
        <w:rPr>
          <w:rFonts w:ascii="Arial" w:hAnsi="Arial" w:cs="Arial"/>
          <w:color w:val="auto"/>
          <w:sz w:val="20"/>
          <w:szCs w:val="20"/>
        </w:rPr>
      </w:pPr>
    </w:p>
    <w:p w14:paraId="36A4A7F2" w14:textId="009EF9B4" w:rsidR="00C95EF5" w:rsidRPr="00622B21" w:rsidRDefault="005A0BF2" w:rsidP="00C95EF5">
      <w:pPr>
        <w:pStyle w:val="Default"/>
        <w:jc w:val="both"/>
        <w:rPr>
          <w:rFonts w:ascii="Arial" w:hAnsi="Arial" w:cs="Arial"/>
          <w:color w:val="auto"/>
          <w:sz w:val="20"/>
          <w:szCs w:val="20"/>
        </w:rPr>
      </w:pPr>
      <w:r>
        <w:rPr>
          <w:rFonts w:ascii="Arial" w:hAnsi="Arial" w:cs="Arial"/>
          <w:color w:val="auto"/>
          <w:sz w:val="20"/>
          <w:szCs w:val="20"/>
        </w:rPr>
        <w:t>The p</w:t>
      </w:r>
      <w:r w:rsidR="00C95EF5" w:rsidRPr="00622B21">
        <w:rPr>
          <w:rFonts w:ascii="Arial" w:hAnsi="Arial" w:cs="Arial"/>
          <w:color w:val="auto"/>
          <w:sz w:val="20"/>
          <w:szCs w:val="20"/>
        </w:rPr>
        <w:t xml:space="preserve">ersonal data </w:t>
      </w:r>
      <w:r>
        <w:rPr>
          <w:rFonts w:ascii="Arial" w:hAnsi="Arial" w:cs="Arial"/>
          <w:color w:val="auto"/>
          <w:sz w:val="20"/>
          <w:szCs w:val="20"/>
        </w:rPr>
        <w:t xml:space="preserve">are </w:t>
      </w:r>
      <w:r w:rsidR="00A11CD8">
        <w:rPr>
          <w:rFonts w:ascii="Arial" w:hAnsi="Arial" w:cs="Arial"/>
          <w:color w:val="auto"/>
          <w:sz w:val="20"/>
          <w:szCs w:val="20"/>
        </w:rPr>
        <w:t xml:space="preserve">processed </w:t>
      </w:r>
      <w:r w:rsidR="00C95EF5" w:rsidRPr="00622B21">
        <w:rPr>
          <w:rFonts w:ascii="Arial" w:hAnsi="Arial" w:cs="Arial"/>
          <w:color w:val="auto"/>
          <w:sz w:val="20"/>
          <w:szCs w:val="20"/>
        </w:rPr>
        <w:t xml:space="preserve"> on </w:t>
      </w:r>
      <w:r w:rsidR="00DA3BC4">
        <w:rPr>
          <w:rFonts w:ascii="Arial" w:hAnsi="Arial" w:cs="Arial"/>
          <w:color w:val="auto"/>
          <w:sz w:val="20"/>
          <w:szCs w:val="20"/>
        </w:rPr>
        <w:t xml:space="preserve">in-house </w:t>
      </w:r>
      <w:r w:rsidR="00C95EF5" w:rsidRPr="00622B21">
        <w:rPr>
          <w:rFonts w:ascii="Arial" w:hAnsi="Arial" w:cs="Arial"/>
          <w:color w:val="auto"/>
          <w:sz w:val="20"/>
          <w:szCs w:val="20"/>
        </w:rPr>
        <w:t>server</w:t>
      </w:r>
      <w:r w:rsidR="00DA3BC4">
        <w:rPr>
          <w:rFonts w:ascii="Arial" w:hAnsi="Arial" w:cs="Arial"/>
          <w:color w:val="auto"/>
          <w:sz w:val="20"/>
          <w:szCs w:val="20"/>
        </w:rPr>
        <w:t>s</w:t>
      </w:r>
      <w:r w:rsidR="00C95EF5" w:rsidRPr="00622B21">
        <w:rPr>
          <w:rFonts w:ascii="Arial" w:hAnsi="Arial" w:cs="Arial"/>
          <w:color w:val="auto"/>
          <w:sz w:val="20"/>
          <w:szCs w:val="20"/>
        </w:rPr>
        <w:t xml:space="preserve"> </w:t>
      </w:r>
      <w:r w:rsidR="00DA3BC4">
        <w:rPr>
          <w:rFonts w:ascii="Arial" w:hAnsi="Arial" w:cs="Arial"/>
          <w:color w:val="auto"/>
          <w:sz w:val="20"/>
          <w:szCs w:val="20"/>
        </w:rPr>
        <w:t xml:space="preserve">and servers of IT service partners </w:t>
      </w:r>
      <w:r w:rsidR="00C95EF5" w:rsidRPr="00622B21">
        <w:rPr>
          <w:rFonts w:ascii="Arial" w:hAnsi="Arial" w:cs="Arial"/>
          <w:color w:val="auto"/>
          <w:sz w:val="20"/>
          <w:szCs w:val="20"/>
        </w:rPr>
        <w:t xml:space="preserve">located in </w:t>
      </w:r>
      <w:r w:rsidR="00B721C5">
        <w:rPr>
          <w:rFonts w:ascii="Arial" w:hAnsi="Arial" w:cs="Arial"/>
          <w:color w:val="auto"/>
          <w:sz w:val="20"/>
          <w:szCs w:val="20"/>
        </w:rPr>
        <w:t>the Eur</w:t>
      </w:r>
      <w:r w:rsidR="00DA3BC4">
        <w:rPr>
          <w:rFonts w:ascii="Arial" w:hAnsi="Arial" w:cs="Arial"/>
          <w:color w:val="auto"/>
          <w:sz w:val="20"/>
          <w:szCs w:val="20"/>
        </w:rPr>
        <w:t xml:space="preserve">opean Union. </w:t>
      </w:r>
      <w:r w:rsidR="00C95EF5" w:rsidRPr="00622B21">
        <w:rPr>
          <w:rFonts w:ascii="Arial" w:hAnsi="Arial" w:cs="Arial"/>
          <w:color w:val="auto"/>
          <w:sz w:val="20"/>
          <w:szCs w:val="20"/>
        </w:rPr>
        <w:t xml:space="preserve">It should be noted however that the Controller, if it deems necessary, reserves the right to </w:t>
      </w:r>
      <w:r w:rsidR="00A11CD8">
        <w:rPr>
          <w:rFonts w:ascii="Arial" w:hAnsi="Arial" w:cs="Arial"/>
          <w:color w:val="auto"/>
          <w:sz w:val="20"/>
          <w:szCs w:val="20"/>
        </w:rPr>
        <w:t>disclosed</w:t>
      </w:r>
      <w:r w:rsidR="00C95EF5" w:rsidRPr="00622B21">
        <w:rPr>
          <w:rFonts w:ascii="Arial" w:hAnsi="Arial" w:cs="Arial"/>
          <w:color w:val="auto"/>
          <w:sz w:val="20"/>
          <w:szCs w:val="20"/>
        </w:rPr>
        <w:t xml:space="preserve"> data outside of the European Union. In that case, the Controller shall ensure that the </w:t>
      </w:r>
      <w:r w:rsidR="00A11CD8">
        <w:rPr>
          <w:rFonts w:ascii="Arial" w:hAnsi="Arial" w:cs="Arial"/>
          <w:color w:val="auto"/>
          <w:sz w:val="20"/>
          <w:szCs w:val="20"/>
        </w:rPr>
        <w:t xml:space="preserve">disclosure </w:t>
      </w:r>
      <w:r w:rsidR="00C95EF5" w:rsidRPr="00622B21">
        <w:rPr>
          <w:rFonts w:ascii="Arial" w:hAnsi="Arial" w:cs="Arial"/>
          <w:color w:val="auto"/>
          <w:sz w:val="20"/>
          <w:szCs w:val="20"/>
        </w:rPr>
        <w:t xml:space="preserve"> of data outside of the European Union will be in compliance with applicable legal requirements and subject to the adoption of the standard contractual clauses required by the European Commission. </w:t>
      </w:r>
    </w:p>
    <w:p w14:paraId="65CBD244" w14:textId="77777777" w:rsidR="00A01914" w:rsidRPr="00622B21" w:rsidRDefault="00A01914" w:rsidP="00C95EF5">
      <w:pPr>
        <w:pStyle w:val="Default"/>
        <w:jc w:val="both"/>
        <w:rPr>
          <w:rFonts w:ascii="Arial" w:hAnsi="Arial" w:cs="Arial"/>
          <w:b/>
          <w:bCs/>
          <w:color w:val="auto"/>
          <w:sz w:val="20"/>
          <w:szCs w:val="20"/>
        </w:rPr>
      </w:pPr>
    </w:p>
    <w:p w14:paraId="574E755C"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b/>
          <w:bCs/>
          <w:color w:val="auto"/>
          <w:sz w:val="20"/>
          <w:szCs w:val="20"/>
        </w:rPr>
        <w:t>7. Nature of data pro</w:t>
      </w:r>
      <w:r w:rsidR="00B721C5">
        <w:rPr>
          <w:rFonts w:ascii="Arial" w:hAnsi="Arial" w:cs="Arial"/>
          <w:b/>
          <w:bCs/>
          <w:color w:val="auto"/>
          <w:sz w:val="20"/>
          <w:szCs w:val="20"/>
        </w:rPr>
        <w:t>cessing</w:t>
      </w:r>
      <w:r w:rsidRPr="00622B21">
        <w:rPr>
          <w:rFonts w:ascii="Arial" w:hAnsi="Arial" w:cs="Arial"/>
          <w:b/>
          <w:bCs/>
          <w:color w:val="auto"/>
          <w:sz w:val="20"/>
          <w:szCs w:val="20"/>
        </w:rPr>
        <w:t xml:space="preserve"> and consequences of refusal to reply </w:t>
      </w:r>
    </w:p>
    <w:p w14:paraId="77F93185" w14:textId="77777777" w:rsidR="001B55D4" w:rsidRDefault="001B55D4" w:rsidP="00622B21">
      <w:pPr>
        <w:pStyle w:val="Default"/>
        <w:jc w:val="both"/>
        <w:rPr>
          <w:rFonts w:ascii="Arial" w:hAnsi="Arial" w:cs="Arial"/>
          <w:color w:val="auto"/>
          <w:sz w:val="20"/>
          <w:szCs w:val="20"/>
        </w:rPr>
      </w:pPr>
    </w:p>
    <w:p w14:paraId="13E3B334" w14:textId="73987300" w:rsidR="00A11CD8" w:rsidRDefault="00C95EF5" w:rsidP="00622B21">
      <w:pPr>
        <w:pStyle w:val="Default"/>
        <w:jc w:val="both"/>
        <w:rPr>
          <w:rFonts w:ascii="Arial" w:hAnsi="Arial" w:cs="Arial"/>
          <w:color w:val="auto"/>
          <w:sz w:val="20"/>
          <w:szCs w:val="20"/>
        </w:rPr>
      </w:pPr>
      <w:r w:rsidRPr="00622B21">
        <w:rPr>
          <w:rFonts w:ascii="Arial" w:hAnsi="Arial" w:cs="Arial"/>
          <w:color w:val="auto"/>
          <w:sz w:val="20"/>
          <w:szCs w:val="20"/>
        </w:rPr>
        <w:t>The pro</w:t>
      </w:r>
      <w:r w:rsidR="00B721C5">
        <w:rPr>
          <w:rFonts w:ascii="Arial" w:hAnsi="Arial" w:cs="Arial"/>
          <w:color w:val="auto"/>
          <w:sz w:val="20"/>
          <w:szCs w:val="20"/>
        </w:rPr>
        <w:t xml:space="preserve">cessing </w:t>
      </w:r>
      <w:r w:rsidRPr="00622B21">
        <w:rPr>
          <w:rFonts w:ascii="Arial" w:hAnsi="Arial" w:cs="Arial"/>
          <w:color w:val="auto"/>
          <w:sz w:val="20"/>
          <w:szCs w:val="20"/>
        </w:rPr>
        <w:t xml:space="preserve"> of data for the purposes indicated in Art. 2 par. </w:t>
      </w:r>
      <w:r w:rsidR="00B721C5">
        <w:rPr>
          <w:rFonts w:ascii="Arial" w:hAnsi="Arial" w:cs="Arial"/>
          <w:color w:val="auto"/>
          <w:sz w:val="20"/>
          <w:szCs w:val="20"/>
        </w:rPr>
        <w:t>a</w:t>
      </w:r>
      <w:r w:rsidRPr="00622B21">
        <w:rPr>
          <w:rFonts w:ascii="Arial" w:hAnsi="Arial" w:cs="Arial"/>
          <w:color w:val="auto"/>
          <w:sz w:val="20"/>
          <w:szCs w:val="20"/>
        </w:rPr>
        <w:t xml:space="preserve">) is </w:t>
      </w:r>
      <w:r w:rsidR="00B721C5">
        <w:rPr>
          <w:rFonts w:ascii="Arial" w:hAnsi="Arial" w:cs="Arial"/>
          <w:color w:val="auto"/>
          <w:sz w:val="20"/>
          <w:szCs w:val="20"/>
        </w:rPr>
        <w:t>absolutely required</w:t>
      </w:r>
      <w:r w:rsidRPr="00622B21">
        <w:rPr>
          <w:rFonts w:ascii="Arial" w:hAnsi="Arial" w:cs="Arial"/>
          <w:color w:val="auto"/>
          <w:sz w:val="20"/>
          <w:szCs w:val="20"/>
        </w:rPr>
        <w:t xml:space="preserve">. Without </w:t>
      </w:r>
      <w:r w:rsidR="00B721C5">
        <w:rPr>
          <w:rFonts w:ascii="Arial" w:hAnsi="Arial" w:cs="Arial"/>
          <w:color w:val="auto"/>
          <w:sz w:val="20"/>
          <w:szCs w:val="20"/>
        </w:rPr>
        <w:t>it</w:t>
      </w:r>
      <w:r w:rsidRPr="00622B21">
        <w:rPr>
          <w:rFonts w:ascii="Arial" w:hAnsi="Arial" w:cs="Arial"/>
          <w:color w:val="auto"/>
          <w:sz w:val="20"/>
          <w:szCs w:val="20"/>
        </w:rPr>
        <w:t>, execution of the contract</w:t>
      </w:r>
      <w:r w:rsidR="00B721C5">
        <w:rPr>
          <w:rFonts w:ascii="Arial" w:hAnsi="Arial" w:cs="Arial"/>
          <w:color w:val="auto"/>
          <w:sz w:val="20"/>
          <w:szCs w:val="20"/>
        </w:rPr>
        <w:t>s</w:t>
      </w:r>
      <w:r w:rsidRPr="00622B21">
        <w:rPr>
          <w:rFonts w:ascii="Arial" w:hAnsi="Arial" w:cs="Arial"/>
          <w:color w:val="auto"/>
          <w:sz w:val="20"/>
          <w:szCs w:val="20"/>
        </w:rPr>
        <w:t xml:space="preserve"> detailed in Art. 2 </w:t>
      </w:r>
      <w:r w:rsidR="009946CB">
        <w:rPr>
          <w:rFonts w:ascii="Arial" w:hAnsi="Arial" w:cs="Arial"/>
          <w:color w:val="auto"/>
          <w:sz w:val="20"/>
          <w:szCs w:val="20"/>
        </w:rPr>
        <w:t>a</w:t>
      </w:r>
      <w:r w:rsidR="00BD4764">
        <w:rPr>
          <w:rFonts w:ascii="Arial" w:hAnsi="Arial" w:cs="Arial"/>
          <w:color w:val="auto"/>
          <w:sz w:val="20"/>
          <w:szCs w:val="20"/>
        </w:rPr>
        <w:t>)</w:t>
      </w:r>
      <w:r w:rsidR="009946CB">
        <w:rPr>
          <w:rFonts w:ascii="Arial" w:hAnsi="Arial" w:cs="Arial"/>
          <w:color w:val="auto"/>
          <w:sz w:val="20"/>
          <w:szCs w:val="20"/>
        </w:rPr>
        <w:t xml:space="preserve"> </w:t>
      </w:r>
      <w:r w:rsidR="00A11CD8">
        <w:rPr>
          <w:rFonts w:ascii="Arial" w:hAnsi="Arial" w:cs="Arial"/>
          <w:color w:val="auto"/>
          <w:sz w:val="20"/>
          <w:szCs w:val="20"/>
        </w:rPr>
        <w:t>is not possible</w:t>
      </w:r>
      <w:r w:rsidRPr="00622B21">
        <w:rPr>
          <w:rFonts w:ascii="Arial" w:hAnsi="Arial" w:cs="Arial"/>
          <w:color w:val="auto"/>
          <w:sz w:val="20"/>
          <w:szCs w:val="20"/>
        </w:rPr>
        <w:t>.</w:t>
      </w:r>
    </w:p>
    <w:p w14:paraId="215E9CAC" w14:textId="77777777" w:rsidR="00A11CD8" w:rsidRDefault="00A11CD8" w:rsidP="00622B21">
      <w:pPr>
        <w:pStyle w:val="Default"/>
        <w:jc w:val="both"/>
        <w:rPr>
          <w:rFonts w:ascii="Arial" w:hAnsi="Arial" w:cs="Arial"/>
          <w:color w:val="auto"/>
          <w:sz w:val="20"/>
          <w:szCs w:val="20"/>
        </w:rPr>
      </w:pPr>
    </w:p>
    <w:p w14:paraId="45AD309A" w14:textId="77777777" w:rsidR="00C95EF5" w:rsidRPr="00622B21" w:rsidRDefault="00C95EF5" w:rsidP="00622B21">
      <w:pPr>
        <w:pStyle w:val="Default"/>
        <w:jc w:val="both"/>
        <w:rPr>
          <w:rFonts w:ascii="Arial" w:hAnsi="Arial" w:cs="Arial"/>
          <w:color w:val="auto"/>
          <w:sz w:val="20"/>
          <w:szCs w:val="20"/>
        </w:rPr>
      </w:pPr>
      <w:r w:rsidRPr="00622B21">
        <w:rPr>
          <w:rFonts w:ascii="Arial" w:hAnsi="Arial" w:cs="Arial"/>
          <w:color w:val="auto"/>
          <w:sz w:val="20"/>
          <w:szCs w:val="20"/>
        </w:rPr>
        <w:t>The pro</w:t>
      </w:r>
      <w:r w:rsidR="00B721C5">
        <w:rPr>
          <w:rFonts w:ascii="Arial" w:hAnsi="Arial" w:cs="Arial"/>
          <w:color w:val="auto"/>
          <w:sz w:val="20"/>
          <w:szCs w:val="20"/>
        </w:rPr>
        <w:t xml:space="preserve">cessing </w:t>
      </w:r>
      <w:r w:rsidRPr="00622B21">
        <w:rPr>
          <w:rFonts w:ascii="Arial" w:hAnsi="Arial" w:cs="Arial"/>
          <w:color w:val="auto"/>
          <w:sz w:val="20"/>
          <w:szCs w:val="20"/>
        </w:rPr>
        <w:t xml:space="preserve">of data for the purposes </w:t>
      </w:r>
      <w:r w:rsidR="00B721C5">
        <w:rPr>
          <w:rFonts w:ascii="Arial" w:hAnsi="Arial" w:cs="Arial"/>
          <w:color w:val="auto"/>
          <w:sz w:val="20"/>
          <w:szCs w:val="20"/>
        </w:rPr>
        <w:t>lined out</w:t>
      </w:r>
      <w:r w:rsidRPr="00622B21">
        <w:rPr>
          <w:rFonts w:ascii="Arial" w:hAnsi="Arial" w:cs="Arial"/>
          <w:color w:val="auto"/>
          <w:sz w:val="20"/>
          <w:szCs w:val="20"/>
        </w:rPr>
        <w:t xml:space="preserve"> in Art. 2 </w:t>
      </w:r>
      <w:r w:rsidR="00B721C5">
        <w:rPr>
          <w:rFonts w:ascii="Arial" w:hAnsi="Arial" w:cs="Arial"/>
          <w:color w:val="auto"/>
          <w:sz w:val="20"/>
          <w:szCs w:val="20"/>
        </w:rPr>
        <w:t>b</w:t>
      </w:r>
      <w:r w:rsidRPr="00622B21">
        <w:rPr>
          <w:rFonts w:ascii="Arial" w:hAnsi="Arial" w:cs="Arial"/>
          <w:color w:val="auto"/>
          <w:sz w:val="20"/>
          <w:szCs w:val="20"/>
        </w:rPr>
        <w:t xml:space="preserve">) is optional. You can decide to not provide any data </w:t>
      </w:r>
      <w:r w:rsidR="001B55D4">
        <w:rPr>
          <w:rFonts w:ascii="Arial" w:hAnsi="Arial" w:cs="Arial"/>
          <w:color w:val="auto"/>
          <w:sz w:val="20"/>
          <w:szCs w:val="20"/>
        </w:rPr>
        <w:t xml:space="preserve">for such data processing </w:t>
      </w:r>
      <w:r w:rsidRPr="00622B21">
        <w:rPr>
          <w:rFonts w:ascii="Arial" w:hAnsi="Arial" w:cs="Arial"/>
          <w:color w:val="auto"/>
          <w:sz w:val="20"/>
          <w:szCs w:val="20"/>
        </w:rPr>
        <w:t xml:space="preserve">or withdraw </w:t>
      </w:r>
      <w:r w:rsidR="00B721C5">
        <w:rPr>
          <w:rFonts w:ascii="Arial" w:hAnsi="Arial" w:cs="Arial"/>
          <w:color w:val="auto"/>
          <w:sz w:val="20"/>
          <w:szCs w:val="20"/>
        </w:rPr>
        <w:t xml:space="preserve">your </w:t>
      </w:r>
      <w:r w:rsidRPr="00622B21">
        <w:rPr>
          <w:rFonts w:ascii="Arial" w:hAnsi="Arial" w:cs="Arial"/>
          <w:color w:val="auto"/>
          <w:sz w:val="20"/>
          <w:szCs w:val="20"/>
        </w:rPr>
        <w:t>consent for data already provided</w:t>
      </w:r>
      <w:r w:rsidR="001B55D4">
        <w:rPr>
          <w:rFonts w:ascii="Arial" w:hAnsi="Arial" w:cs="Arial"/>
          <w:color w:val="auto"/>
          <w:sz w:val="20"/>
          <w:szCs w:val="20"/>
        </w:rPr>
        <w:t xml:space="preserve"> at any later stage.</w:t>
      </w:r>
      <w:r w:rsidRPr="00622B21">
        <w:rPr>
          <w:rFonts w:ascii="Arial" w:hAnsi="Arial" w:cs="Arial"/>
          <w:color w:val="auto"/>
          <w:sz w:val="20"/>
          <w:szCs w:val="20"/>
        </w:rPr>
        <w:t xml:space="preserve"> </w:t>
      </w:r>
      <w:r w:rsidR="001B55D4">
        <w:rPr>
          <w:rFonts w:ascii="Arial" w:hAnsi="Arial" w:cs="Arial"/>
          <w:color w:val="auto"/>
          <w:sz w:val="20"/>
          <w:szCs w:val="20"/>
        </w:rPr>
        <w:t>I</w:t>
      </w:r>
      <w:r w:rsidRPr="00622B21">
        <w:rPr>
          <w:rFonts w:ascii="Arial" w:hAnsi="Arial" w:cs="Arial"/>
          <w:color w:val="auto"/>
          <w:sz w:val="20"/>
          <w:szCs w:val="20"/>
        </w:rPr>
        <w:t>n this case</w:t>
      </w:r>
      <w:r w:rsidR="001B55D4">
        <w:rPr>
          <w:rFonts w:ascii="Arial" w:hAnsi="Arial" w:cs="Arial"/>
          <w:color w:val="auto"/>
          <w:sz w:val="20"/>
          <w:szCs w:val="20"/>
        </w:rPr>
        <w:t>,</w:t>
      </w:r>
      <w:r w:rsidRPr="00622B21">
        <w:rPr>
          <w:rFonts w:ascii="Arial" w:hAnsi="Arial" w:cs="Arial"/>
          <w:color w:val="auto"/>
          <w:sz w:val="20"/>
          <w:szCs w:val="20"/>
        </w:rPr>
        <w:t xml:space="preserve"> you will not </w:t>
      </w:r>
      <w:r w:rsidR="001B55D4">
        <w:rPr>
          <w:rFonts w:ascii="Arial" w:hAnsi="Arial" w:cs="Arial"/>
          <w:color w:val="auto"/>
          <w:sz w:val="20"/>
          <w:szCs w:val="20"/>
        </w:rPr>
        <w:t xml:space="preserve">anymore </w:t>
      </w:r>
      <w:r w:rsidRPr="00622B21">
        <w:rPr>
          <w:rFonts w:ascii="Arial" w:hAnsi="Arial" w:cs="Arial"/>
          <w:color w:val="auto"/>
          <w:sz w:val="20"/>
          <w:szCs w:val="20"/>
        </w:rPr>
        <w:t xml:space="preserve">receive any newsletters, commercial communications and advertising material relating to the Controller's products and services. Your rights </w:t>
      </w:r>
      <w:r w:rsidR="00CD2383">
        <w:rPr>
          <w:rFonts w:ascii="Arial" w:hAnsi="Arial" w:cs="Arial"/>
          <w:color w:val="auto"/>
          <w:sz w:val="20"/>
          <w:szCs w:val="20"/>
        </w:rPr>
        <w:t xml:space="preserve">on the </w:t>
      </w:r>
      <w:r w:rsidRPr="00622B21">
        <w:rPr>
          <w:rFonts w:ascii="Arial" w:hAnsi="Arial" w:cs="Arial"/>
          <w:color w:val="auto"/>
          <w:sz w:val="20"/>
          <w:szCs w:val="20"/>
        </w:rPr>
        <w:t xml:space="preserve">products and services </w:t>
      </w:r>
      <w:r w:rsidR="00CD2383">
        <w:rPr>
          <w:rFonts w:ascii="Arial" w:hAnsi="Arial" w:cs="Arial"/>
          <w:color w:val="auto"/>
          <w:sz w:val="20"/>
          <w:szCs w:val="20"/>
        </w:rPr>
        <w:t xml:space="preserve">indicated </w:t>
      </w:r>
      <w:r w:rsidRPr="00622B21">
        <w:rPr>
          <w:rFonts w:ascii="Arial" w:hAnsi="Arial" w:cs="Arial"/>
          <w:color w:val="auto"/>
          <w:sz w:val="20"/>
          <w:szCs w:val="20"/>
        </w:rPr>
        <w:t xml:space="preserve"> in Art. 2 </w:t>
      </w:r>
      <w:r w:rsidR="00CD2383">
        <w:rPr>
          <w:rFonts w:ascii="Arial" w:hAnsi="Arial" w:cs="Arial"/>
          <w:color w:val="auto"/>
          <w:sz w:val="20"/>
          <w:szCs w:val="20"/>
        </w:rPr>
        <w:t>a</w:t>
      </w:r>
      <w:r w:rsidRPr="00622B21">
        <w:rPr>
          <w:rFonts w:ascii="Arial" w:hAnsi="Arial" w:cs="Arial"/>
          <w:color w:val="auto"/>
          <w:sz w:val="20"/>
          <w:szCs w:val="20"/>
        </w:rPr>
        <w:t xml:space="preserve">). remain unchanged. </w:t>
      </w:r>
    </w:p>
    <w:p w14:paraId="202E4DAD" w14:textId="77777777" w:rsidR="00A01914" w:rsidRPr="00622B21" w:rsidRDefault="00A01914" w:rsidP="00C95EF5">
      <w:pPr>
        <w:pStyle w:val="Default"/>
        <w:jc w:val="both"/>
        <w:rPr>
          <w:rFonts w:ascii="Arial" w:hAnsi="Arial" w:cs="Arial"/>
          <w:b/>
          <w:bCs/>
          <w:color w:val="auto"/>
          <w:sz w:val="20"/>
          <w:szCs w:val="20"/>
        </w:rPr>
      </w:pPr>
    </w:p>
    <w:p w14:paraId="2B66B57F"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b/>
          <w:bCs/>
          <w:color w:val="auto"/>
          <w:sz w:val="20"/>
          <w:szCs w:val="20"/>
        </w:rPr>
        <w:t xml:space="preserve">8. Data Subject's Rights </w:t>
      </w:r>
    </w:p>
    <w:p w14:paraId="1E4DA633" w14:textId="77777777" w:rsidR="001B55D4" w:rsidRDefault="001B55D4" w:rsidP="00C95EF5">
      <w:pPr>
        <w:pStyle w:val="Default"/>
        <w:jc w:val="both"/>
        <w:rPr>
          <w:rFonts w:ascii="Arial" w:hAnsi="Arial" w:cs="Arial"/>
          <w:color w:val="auto"/>
          <w:sz w:val="20"/>
          <w:szCs w:val="20"/>
        </w:rPr>
      </w:pPr>
    </w:p>
    <w:p w14:paraId="23EDBCEF" w14:textId="77777777" w:rsidR="00C95EF5" w:rsidRPr="00622B21" w:rsidRDefault="00C95EF5" w:rsidP="00C95EF5">
      <w:pPr>
        <w:pStyle w:val="Default"/>
        <w:jc w:val="both"/>
        <w:rPr>
          <w:rFonts w:ascii="Arial" w:hAnsi="Arial" w:cs="Arial"/>
          <w:color w:val="auto"/>
          <w:sz w:val="20"/>
          <w:szCs w:val="20"/>
        </w:rPr>
      </w:pPr>
      <w:r w:rsidRPr="00622B21">
        <w:rPr>
          <w:rFonts w:ascii="Arial" w:hAnsi="Arial" w:cs="Arial"/>
          <w:color w:val="auto"/>
          <w:sz w:val="20"/>
          <w:szCs w:val="20"/>
        </w:rPr>
        <w:t xml:space="preserve">As </w:t>
      </w:r>
      <w:r w:rsidR="00CD2383">
        <w:rPr>
          <w:rFonts w:ascii="Arial" w:hAnsi="Arial" w:cs="Arial"/>
          <w:color w:val="auto"/>
          <w:sz w:val="20"/>
          <w:szCs w:val="20"/>
        </w:rPr>
        <w:t>data subject</w:t>
      </w:r>
      <w:r w:rsidRPr="00622B21">
        <w:rPr>
          <w:rFonts w:ascii="Arial" w:hAnsi="Arial" w:cs="Arial"/>
          <w:color w:val="auto"/>
          <w:sz w:val="20"/>
          <w:szCs w:val="20"/>
        </w:rPr>
        <w:t xml:space="preserve">, </w:t>
      </w:r>
      <w:r w:rsidR="001B55D4">
        <w:rPr>
          <w:rFonts w:ascii="Arial" w:hAnsi="Arial" w:cs="Arial"/>
          <w:color w:val="auto"/>
          <w:sz w:val="20"/>
          <w:szCs w:val="20"/>
        </w:rPr>
        <w:t xml:space="preserve"> you</w:t>
      </w:r>
      <w:r w:rsidRPr="00622B21">
        <w:rPr>
          <w:rFonts w:ascii="Arial" w:hAnsi="Arial" w:cs="Arial"/>
          <w:color w:val="auto"/>
          <w:sz w:val="20"/>
          <w:szCs w:val="20"/>
        </w:rPr>
        <w:t xml:space="preserve"> </w:t>
      </w:r>
      <w:r w:rsidR="00CD2383">
        <w:rPr>
          <w:rFonts w:ascii="Arial" w:hAnsi="Arial" w:cs="Arial"/>
          <w:color w:val="auto"/>
          <w:sz w:val="20"/>
          <w:szCs w:val="20"/>
        </w:rPr>
        <w:t>enjoy</w:t>
      </w:r>
      <w:r w:rsidRPr="00622B21">
        <w:rPr>
          <w:rFonts w:ascii="Arial" w:hAnsi="Arial" w:cs="Arial"/>
          <w:color w:val="auto"/>
          <w:sz w:val="20"/>
          <w:szCs w:val="20"/>
        </w:rPr>
        <w:t xml:space="preserve"> the rights </w:t>
      </w:r>
      <w:r w:rsidR="00CD2383">
        <w:rPr>
          <w:rFonts w:ascii="Arial" w:hAnsi="Arial" w:cs="Arial"/>
          <w:color w:val="auto"/>
          <w:sz w:val="20"/>
          <w:szCs w:val="20"/>
        </w:rPr>
        <w:t xml:space="preserve">pursuant to </w:t>
      </w:r>
      <w:r w:rsidRPr="00622B21">
        <w:rPr>
          <w:rFonts w:ascii="Arial" w:hAnsi="Arial" w:cs="Arial"/>
          <w:color w:val="auto"/>
          <w:sz w:val="20"/>
          <w:szCs w:val="20"/>
        </w:rPr>
        <w:t xml:space="preserve"> Art. 15</w:t>
      </w:r>
      <w:r w:rsidR="001B55D4">
        <w:rPr>
          <w:rFonts w:ascii="Arial" w:hAnsi="Arial" w:cs="Arial"/>
          <w:color w:val="auto"/>
          <w:sz w:val="20"/>
          <w:szCs w:val="20"/>
        </w:rPr>
        <w:t>ff</w:t>
      </w:r>
      <w:r w:rsidRPr="00622B21">
        <w:rPr>
          <w:rFonts w:ascii="Arial" w:hAnsi="Arial" w:cs="Arial"/>
          <w:color w:val="auto"/>
          <w:sz w:val="20"/>
          <w:szCs w:val="20"/>
        </w:rPr>
        <w:t xml:space="preserve"> of the GDPR, </w:t>
      </w:r>
      <w:r w:rsidR="00CD2383">
        <w:rPr>
          <w:rFonts w:ascii="Arial" w:hAnsi="Arial" w:cs="Arial"/>
          <w:color w:val="auto"/>
          <w:sz w:val="20"/>
          <w:szCs w:val="20"/>
        </w:rPr>
        <w:t>in particular</w:t>
      </w:r>
      <w:r w:rsidRPr="00622B21">
        <w:rPr>
          <w:rFonts w:ascii="Arial" w:hAnsi="Arial" w:cs="Arial"/>
          <w:color w:val="auto"/>
          <w:sz w:val="20"/>
          <w:szCs w:val="20"/>
        </w:rPr>
        <w:t xml:space="preserve"> the right to: </w:t>
      </w:r>
    </w:p>
    <w:p w14:paraId="7275DE75" w14:textId="77777777" w:rsidR="00FE19AD" w:rsidRDefault="001B55D4" w:rsidP="00B218E2">
      <w:pPr>
        <w:pStyle w:val="Default"/>
        <w:spacing w:before="100" w:beforeAutospacing="1" w:after="68"/>
        <w:ind w:left="708"/>
        <w:jc w:val="both"/>
        <w:rPr>
          <w:rFonts w:ascii="Arial" w:hAnsi="Arial" w:cs="Arial"/>
          <w:color w:val="auto"/>
          <w:sz w:val="20"/>
          <w:szCs w:val="20"/>
        </w:rPr>
      </w:pPr>
      <w:r w:rsidRPr="001B55D4">
        <w:rPr>
          <w:rFonts w:ascii="Arial" w:hAnsi="Arial" w:cs="Arial"/>
          <w:color w:val="auto"/>
          <w:sz w:val="20"/>
          <w:szCs w:val="20"/>
        </w:rPr>
        <w:t>a)</w:t>
      </w:r>
      <w:r>
        <w:rPr>
          <w:rFonts w:ascii="Arial" w:hAnsi="Arial" w:cs="Arial"/>
          <w:color w:val="auto"/>
          <w:sz w:val="20"/>
          <w:szCs w:val="20"/>
        </w:rPr>
        <w:t xml:space="preserve"> </w:t>
      </w:r>
      <w:r w:rsidR="00C95EF5" w:rsidRPr="00622B21">
        <w:rPr>
          <w:rFonts w:ascii="Arial" w:hAnsi="Arial" w:cs="Arial"/>
          <w:color w:val="auto"/>
          <w:sz w:val="20"/>
          <w:szCs w:val="20"/>
        </w:rPr>
        <w:t xml:space="preserve">obtain </w:t>
      </w:r>
      <w:r w:rsidR="00CD2383">
        <w:rPr>
          <w:rFonts w:ascii="Arial" w:hAnsi="Arial" w:cs="Arial"/>
          <w:color w:val="auto"/>
          <w:sz w:val="20"/>
          <w:szCs w:val="20"/>
        </w:rPr>
        <w:t xml:space="preserve">a </w:t>
      </w:r>
      <w:r w:rsidR="00C95EF5" w:rsidRPr="00622B21">
        <w:rPr>
          <w:rFonts w:ascii="Arial" w:hAnsi="Arial" w:cs="Arial"/>
          <w:color w:val="auto"/>
          <w:sz w:val="20"/>
          <w:szCs w:val="20"/>
        </w:rPr>
        <w:t xml:space="preserve">confirmation as to whether or not personal data concerning </w:t>
      </w:r>
      <w:r w:rsidR="00CD2383">
        <w:rPr>
          <w:rFonts w:ascii="Arial" w:hAnsi="Arial" w:cs="Arial"/>
          <w:color w:val="auto"/>
          <w:sz w:val="20"/>
          <w:szCs w:val="20"/>
        </w:rPr>
        <w:t>you are processed</w:t>
      </w:r>
      <w:r w:rsidR="00C95EF5" w:rsidRPr="00622B21">
        <w:rPr>
          <w:rFonts w:ascii="Arial" w:hAnsi="Arial" w:cs="Arial"/>
          <w:color w:val="auto"/>
          <w:sz w:val="20"/>
          <w:szCs w:val="20"/>
        </w:rPr>
        <w:t xml:space="preserve">, regardless of their being already recorded,and </w:t>
      </w:r>
      <w:r w:rsidR="00CD2383">
        <w:rPr>
          <w:rFonts w:ascii="Arial" w:hAnsi="Arial" w:cs="Arial"/>
          <w:color w:val="auto"/>
          <w:sz w:val="20"/>
          <w:szCs w:val="20"/>
        </w:rPr>
        <w:t xml:space="preserve">get access to those </w:t>
      </w:r>
      <w:r w:rsidR="00C95EF5" w:rsidRPr="00622B21">
        <w:rPr>
          <w:rFonts w:ascii="Arial" w:hAnsi="Arial" w:cs="Arial"/>
          <w:color w:val="auto"/>
          <w:sz w:val="20"/>
          <w:szCs w:val="20"/>
        </w:rPr>
        <w:t xml:space="preserve">data in </w:t>
      </w:r>
      <w:r w:rsidR="00CD2383">
        <w:rPr>
          <w:rFonts w:ascii="Arial" w:hAnsi="Arial" w:cs="Arial"/>
          <w:color w:val="auto"/>
          <w:sz w:val="20"/>
          <w:szCs w:val="20"/>
        </w:rPr>
        <w:t xml:space="preserve">an </w:t>
      </w:r>
      <w:r w:rsidR="00C95EF5" w:rsidRPr="00622B21">
        <w:rPr>
          <w:rFonts w:ascii="Arial" w:hAnsi="Arial" w:cs="Arial"/>
          <w:color w:val="auto"/>
          <w:sz w:val="20"/>
          <w:szCs w:val="20"/>
        </w:rPr>
        <w:t xml:space="preserve">intelligible form; </w:t>
      </w:r>
    </w:p>
    <w:p w14:paraId="2EE43334" w14:textId="77777777" w:rsidR="006D35E9" w:rsidRPr="006D35E9" w:rsidRDefault="001B55D4" w:rsidP="00B218E2">
      <w:pPr>
        <w:pStyle w:val="Default"/>
        <w:spacing w:before="100" w:beforeAutospacing="1" w:after="68"/>
        <w:ind w:left="708"/>
        <w:jc w:val="both"/>
        <w:rPr>
          <w:rFonts w:ascii="Arial" w:hAnsi="Arial" w:cs="Arial"/>
          <w:color w:val="auto"/>
          <w:sz w:val="20"/>
          <w:szCs w:val="20"/>
        </w:rPr>
      </w:pPr>
      <w:r>
        <w:rPr>
          <w:rFonts w:ascii="Arial" w:hAnsi="Arial" w:cs="Arial"/>
          <w:color w:val="auto"/>
          <w:sz w:val="20"/>
          <w:szCs w:val="20"/>
        </w:rPr>
        <w:t>b)</w:t>
      </w:r>
      <w:r w:rsidR="00FE19AD">
        <w:rPr>
          <w:rFonts w:ascii="Arial" w:hAnsi="Arial" w:cs="Arial"/>
          <w:color w:val="auto"/>
          <w:sz w:val="20"/>
          <w:szCs w:val="20"/>
        </w:rPr>
        <w:t xml:space="preserve"> </w:t>
      </w:r>
      <w:r w:rsidR="00C95EF5" w:rsidRPr="00622B21">
        <w:rPr>
          <w:rFonts w:ascii="Arial" w:hAnsi="Arial" w:cs="Arial"/>
          <w:color w:val="auto"/>
          <w:sz w:val="20"/>
          <w:szCs w:val="20"/>
        </w:rPr>
        <w:t>obtain in</w:t>
      </w:r>
      <w:r w:rsidR="00CD2383">
        <w:rPr>
          <w:rFonts w:ascii="Arial" w:hAnsi="Arial" w:cs="Arial"/>
          <w:color w:val="auto"/>
          <w:sz w:val="20"/>
          <w:szCs w:val="20"/>
        </w:rPr>
        <w:t xml:space="preserve">formation </w:t>
      </w:r>
      <w:r w:rsidR="00C95EF5" w:rsidRPr="00622B21">
        <w:rPr>
          <w:rFonts w:ascii="Arial" w:hAnsi="Arial" w:cs="Arial"/>
          <w:color w:val="auto"/>
          <w:sz w:val="20"/>
          <w:szCs w:val="20"/>
        </w:rPr>
        <w:t xml:space="preserve"> o</w:t>
      </w:r>
      <w:r w:rsidR="00CD2383">
        <w:rPr>
          <w:rFonts w:ascii="Arial" w:hAnsi="Arial" w:cs="Arial"/>
          <w:color w:val="auto"/>
          <w:sz w:val="20"/>
          <w:szCs w:val="20"/>
        </w:rPr>
        <w:t>n</w:t>
      </w:r>
      <w:r w:rsidR="00C95EF5" w:rsidRPr="00622B21">
        <w:rPr>
          <w:rFonts w:ascii="Arial" w:hAnsi="Arial" w:cs="Arial"/>
          <w:color w:val="auto"/>
          <w:sz w:val="20"/>
          <w:szCs w:val="20"/>
        </w:rPr>
        <w:t>:</w:t>
      </w:r>
      <w:r>
        <w:rPr>
          <w:rFonts w:ascii="Arial" w:hAnsi="Arial" w:cs="Arial"/>
          <w:color w:val="auto"/>
          <w:sz w:val="20"/>
          <w:szCs w:val="20"/>
        </w:rPr>
        <w:t xml:space="preserve"> (i</w:t>
      </w:r>
      <w:r w:rsidR="00C95EF5" w:rsidRPr="00622B21">
        <w:rPr>
          <w:rFonts w:ascii="Arial" w:hAnsi="Arial" w:cs="Arial"/>
          <w:color w:val="auto"/>
          <w:sz w:val="20"/>
          <w:szCs w:val="20"/>
        </w:rPr>
        <w:t xml:space="preserve">) the source of </w:t>
      </w:r>
      <w:r w:rsidR="00145185">
        <w:rPr>
          <w:rFonts w:ascii="Arial" w:hAnsi="Arial" w:cs="Arial"/>
          <w:color w:val="auto"/>
          <w:sz w:val="20"/>
          <w:szCs w:val="20"/>
        </w:rPr>
        <w:t xml:space="preserve">the </w:t>
      </w:r>
      <w:r w:rsidR="00C95EF5" w:rsidRPr="00622B21">
        <w:rPr>
          <w:rFonts w:ascii="Arial" w:hAnsi="Arial" w:cs="Arial"/>
          <w:color w:val="auto"/>
          <w:sz w:val="20"/>
          <w:szCs w:val="20"/>
        </w:rPr>
        <w:t xml:space="preserve">personal data; </w:t>
      </w:r>
      <w:r>
        <w:rPr>
          <w:rFonts w:ascii="Arial" w:hAnsi="Arial" w:cs="Arial"/>
          <w:color w:val="auto"/>
          <w:sz w:val="20"/>
          <w:szCs w:val="20"/>
        </w:rPr>
        <w:t>(ii</w:t>
      </w:r>
      <w:r w:rsidR="00C95EF5" w:rsidRPr="00622B21">
        <w:rPr>
          <w:rFonts w:ascii="Arial" w:hAnsi="Arial" w:cs="Arial"/>
          <w:color w:val="auto"/>
          <w:sz w:val="20"/>
          <w:szCs w:val="20"/>
        </w:rPr>
        <w:t xml:space="preserve">) the purposes and methods of </w:t>
      </w:r>
      <w:r w:rsidR="00145185">
        <w:rPr>
          <w:rFonts w:ascii="Arial" w:hAnsi="Arial" w:cs="Arial"/>
          <w:color w:val="auto"/>
          <w:sz w:val="20"/>
          <w:szCs w:val="20"/>
        </w:rPr>
        <w:t>processing</w:t>
      </w:r>
      <w:r w:rsidR="00C95EF5" w:rsidRPr="00622B21">
        <w:rPr>
          <w:rFonts w:ascii="Arial" w:hAnsi="Arial" w:cs="Arial"/>
          <w:color w:val="auto"/>
          <w:sz w:val="20"/>
          <w:szCs w:val="20"/>
        </w:rPr>
        <w:t xml:space="preserve">; </w:t>
      </w:r>
      <w:r>
        <w:rPr>
          <w:rFonts w:ascii="Arial" w:hAnsi="Arial" w:cs="Arial"/>
          <w:color w:val="auto"/>
          <w:sz w:val="20"/>
          <w:szCs w:val="20"/>
        </w:rPr>
        <w:t>(iii</w:t>
      </w:r>
      <w:r w:rsidR="00C95EF5" w:rsidRPr="00622B21">
        <w:rPr>
          <w:rFonts w:ascii="Arial" w:hAnsi="Arial" w:cs="Arial"/>
          <w:color w:val="auto"/>
          <w:sz w:val="20"/>
          <w:szCs w:val="20"/>
        </w:rPr>
        <w:t xml:space="preserve">) the logic applied in the event of processing being carried out using electronic means; </w:t>
      </w:r>
      <w:r>
        <w:rPr>
          <w:rFonts w:ascii="Arial" w:hAnsi="Arial" w:cs="Arial"/>
          <w:color w:val="auto"/>
          <w:sz w:val="20"/>
          <w:szCs w:val="20"/>
        </w:rPr>
        <w:t>(iv</w:t>
      </w:r>
      <w:r w:rsidR="00C95EF5" w:rsidRPr="00622B21">
        <w:rPr>
          <w:rFonts w:ascii="Arial" w:hAnsi="Arial" w:cs="Arial"/>
          <w:color w:val="auto"/>
          <w:sz w:val="20"/>
          <w:szCs w:val="20"/>
        </w:rPr>
        <w:t xml:space="preserve">) the identification details of the Controller, of managers and designated representatives as per </w:t>
      </w:r>
      <w:r w:rsidR="00C95EF5" w:rsidRPr="001B55D4">
        <w:rPr>
          <w:rFonts w:ascii="Arial" w:hAnsi="Arial" w:cs="Arial"/>
          <w:color w:val="auto"/>
          <w:sz w:val="20"/>
          <w:szCs w:val="20"/>
        </w:rPr>
        <w:t>Art. 3, paragraph 1 of the GDPR;</w:t>
      </w:r>
      <w:r w:rsidR="00C95EF5" w:rsidRPr="00622B21">
        <w:rPr>
          <w:rFonts w:ascii="Arial" w:hAnsi="Arial" w:cs="Arial"/>
          <w:color w:val="auto"/>
          <w:sz w:val="20"/>
          <w:szCs w:val="20"/>
        </w:rPr>
        <w:t xml:space="preserve"> </w:t>
      </w:r>
      <w:r>
        <w:rPr>
          <w:rFonts w:ascii="Arial" w:hAnsi="Arial" w:cs="Arial"/>
          <w:color w:val="auto"/>
          <w:sz w:val="20"/>
          <w:szCs w:val="20"/>
        </w:rPr>
        <w:t>(v</w:t>
      </w:r>
      <w:r w:rsidR="00C95EF5" w:rsidRPr="00622B21">
        <w:rPr>
          <w:rFonts w:ascii="Arial" w:hAnsi="Arial" w:cs="Arial"/>
          <w:color w:val="auto"/>
          <w:sz w:val="20"/>
          <w:szCs w:val="20"/>
        </w:rPr>
        <w:t xml:space="preserve">) the recipients or categories of recipient to whom the personal data have been or will be </w:t>
      </w:r>
      <w:r w:rsidR="00C95EF5" w:rsidRPr="001B55D4">
        <w:rPr>
          <w:rFonts w:ascii="Arial" w:hAnsi="Arial" w:cs="Arial"/>
          <w:color w:val="auto"/>
          <w:sz w:val="20"/>
          <w:szCs w:val="20"/>
        </w:rPr>
        <w:t>disclosed as a designated representative in the State's territor</w:t>
      </w:r>
      <w:r w:rsidR="00C95EF5" w:rsidRPr="003B386E">
        <w:rPr>
          <w:rFonts w:ascii="Arial" w:hAnsi="Arial" w:cs="Arial"/>
          <w:color w:val="auto"/>
          <w:sz w:val="20"/>
          <w:szCs w:val="20"/>
        </w:rPr>
        <w:t>y,</w:t>
      </w:r>
      <w:r w:rsidR="00C95EF5" w:rsidRPr="00622B21">
        <w:rPr>
          <w:rFonts w:ascii="Arial" w:hAnsi="Arial" w:cs="Arial"/>
          <w:color w:val="auto"/>
          <w:sz w:val="20"/>
          <w:szCs w:val="20"/>
        </w:rPr>
        <w:t xml:space="preserve"> designated or authorised parties; </w:t>
      </w:r>
    </w:p>
    <w:p w14:paraId="038D1FBF" w14:textId="77777777" w:rsidR="006D35E9" w:rsidRPr="006D35E9" w:rsidRDefault="006D35E9" w:rsidP="00B218E2">
      <w:pPr>
        <w:pStyle w:val="Default"/>
        <w:spacing w:before="100" w:beforeAutospacing="1" w:after="68"/>
        <w:ind w:firstLine="708"/>
        <w:jc w:val="both"/>
        <w:rPr>
          <w:rFonts w:ascii="Arial" w:hAnsi="Arial" w:cs="Arial"/>
          <w:color w:val="auto"/>
          <w:sz w:val="20"/>
          <w:szCs w:val="20"/>
        </w:rPr>
      </w:pPr>
      <w:r>
        <w:rPr>
          <w:rFonts w:ascii="Arial" w:hAnsi="Arial" w:cs="Arial"/>
          <w:color w:val="auto"/>
          <w:sz w:val="20"/>
          <w:szCs w:val="20"/>
        </w:rPr>
        <w:t>c</w:t>
      </w:r>
      <w:r w:rsidR="00C95EF5" w:rsidRPr="00622B21">
        <w:rPr>
          <w:rFonts w:ascii="Arial" w:hAnsi="Arial" w:cs="Arial"/>
          <w:color w:val="auto"/>
          <w:sz w:val="20"/>
          <w:szCs w:val="20"/>
        </w:rPr>
        <w:t xml:space="preserve">) </w:t>
      </w:r>
      <w:r>
        <w:rPr>
          <w:rFonts w:ascii="Arial" w:hAnsi="Arial" w:cs="Arial"/>
          <w:color w:val="auto"/>
          <w:sz w:val="20"/>
          <w:szCs w:val="20"/>
        </w:rPr>
        <w:t xml:space="preserve">i) </w:t>
      </w:r>
      <w:r w:rsidR="00C95EF5" w:rsidRPr="00622B21">
        <w:rPr>
          <w:rFonts w:ascii="Arial" w:hAnsi="Arial" w:cs="Arial"/>
          <w:color w:val="auto"/>
          <w:sz w:val="20"/>
          <w:szCs w:val="20"/>
        </w:rPr>
        <w:t>updat</w:t>
      </w:r>
      <w:r w:rsidR="00145185">
        <w:rPr>
          <w:rFonts w:ascii="Arial" w:hAnsi="Arial" w:cs="Arial"/>
          <w:color w:val="auto"/>
          <w:sz w:val="20"/>
          <w:szCs w:val="20"/>
        </w:rPr>
        <w:t>e</w:t>
      </w:r>
      <w:r w:rsidR="00C95EF5" w:rsidRPr="00622B21">
        <w:rPr>
          <w:rFonts w:ascii="Arial" w:hAnsi="Arial" w:cs="Arial"/>
          <w:color w:val="auto"/>
          <w:sz w:val="20"/>
          <w:szCs w:val="20"/>
        </w:rPr>
        <w:t>, rectification or, where interested therein, integration of data;</w:t>
      </w:r>
    </w:p>
    <w:p w14:paraId="58078B4C" w14:textId="77777777" w:rsidR="006D35E9" w:rsidRDefault="006D35E9" w:rsidP="00B218E2">
      <w:pPr>
        <w:pStyle w:val="Default"/>
        <w:spacing w:before="100" w:beforeAutospacing="1" w:after="68"/>
        <w:ind w:left="708"/>
        <w:jc w:val="both"/>
        <w:rPr>
          <w:rFonts w:ascii="Arial" w:hAnsi="Arial" w:cs="Arial"/>
          <w:color w:val="auto"/>
          <w:sz w:val="20"/>
          <w:szCs w:val="20"/>
        </w:rPr>
      </w:pPr>
      <w:r>
        <w:rPr>
          <w:rFonts w:ascii="Arial" w:hAnsi="Arial" w:cs="Arial"/>
          <w:color w:val="auto"/>
          <w:sz w:val="20"/>
          <w:szCs w:val="20"/>
        </w:rPr>
        <w:t xml:space="preserve">ii) </w:t>
      </w:r>
      <w:r w:rsidR="00C95EF5" w:rsidRPr="00622B21">
        <w:rPr>
          <w:rFonts w:ascii="Arial" w:hAnsi="Arial" w:cs="Arial"/>
          <w:color w:val="auto"/>
          <w:sz w:val="20"/>
          <w:szCs w:val="20"/>
        </w:rPr>
        <w:t xml:space="preserve">erasure, </w:t>
      </w:r>
      <w:r>
        <w:rPr>
          <w:rFonts w:ascii="Arial" w:hAnsi="Arial" w:cs="Arial"/>
          <w:color w:val="auto"/>
          <w:sz w:val="20"/>
          <w:szCs w:val="20"/>
        </w:rPr>
        <w:t>anonymization,</w:t>
      </w:r>
      <w:r w:rsidR="00C95EF5" w:rsidRPr="00622B21">
        <w:rPr>
          <w:rFonts w:ascii="Arial" w:hAnsi="Arial" w:cs="Arial"/>
          <w:color w:val="auto"/>
          <w:sz w:val="20"/>
          <w:szCs w:val="20"/>
        </w:rPr>
        <w:t xml:space="preserve"> blocking o</w:t>
      </w:r>
      <w:r w:rsidR="00D645CB">
        <w:rPr>
          <w:rFonts w:ascii="Arial" w:hAnsi="Arial" w:cs="Arial"/>
          <w:color w:val="auto"/>
          <w:sz w:val="20"/>
          <w:szCs w:val="20"/>
        </w:rPr>
        <w:t>r restriction o</w:t>
      </w:r>
      <w:r w:rsidR="00C95EF5" w:rsidRPr="00622B21">
        <w:rPr>
          <w:rFonts w:ascii="Arial" w:hAnsi="Arial" w:cs="Arial"/>
          <w:color w:val="auto"/>
          <w:sz w:val="20"/>
          <w:szCs w:val="20"/>
        </w:rPr>
        <w:t xml:space="preserve">f data that have been processed unlawfully, including data whose retention </w:t>
      </w:r>
      <w:r>
        <w:rPr>
          <w:rFonts w:ascii="Arial" w:hAnsi="Arial" w:cs="Arial"/>
          <w:color w:val="auto"/>
          <w:sz w:val="20"/>
          <w:szCs w:val="20"/>
        </w:rPr>
        <w:t xml:space="preserve">has become </w:t>
      </w:r>
      <w:r w:rsidR="00C95EF5" w:rsidRPr="00622B21">
        <w:rPr>
          <w:rFonts w:ascii="Arial" w:hAnsi="Arial" w:cs="Arial"/>
          <w:color w:val="auto"/>
          <w:sz w:val="20"/>
          <w:szCs w:val="20"/>
        </w:rPr>
        <w:t xml:space="preserve">unnecessary for the purposes for which they have been collected or subsequently processed; </w:t>
      </w:r>
    </w:p>
    <w:p w14:paraId="3477C331" w14:textId="77777777" w:rsidR="00B218E2" w:rsidRDefault="006D35E9" w:rsidP="00B218E2">
      <w:pPr>
        <w:pStyle w:val="Default"/>
        <w:spacing w:before="100" w:beforeAutospacing="1" w:after="68"/>
        <w:ind w:left="708"/>
        <w:jc w:val="both"/>
        <w:rPr>
          <w:rFonts w:ascii="Arial" w:hAnsi="Arial" w:cs="Arial"/>
          <w:color w:val="auto"/>
          <w:sz w:val="20"/>
          <w:szCs w:val="20"/>
        </w:rPr>
      </w:pPr>
      <w:r>
        <w:rPr>
          <w:rFonts w:ascii="Arial" w:hAnsi="Arial" w:cs="Arial"/>
          <w:color w:val="auto"/>
          <w:sz w:val="20"/>
          <w:szCs w:val="20"/>
        </w:rPr>
        <w:t>iii</w:t>
      </w:r>
      <w:r w:rsidR="00C95EF5" w:rsidRPr="00622B21">
        <w:rPr>
          <w:rFonts w:ascii="Arial" w:hAnsi="Arial" w:cs="Arial"/>
          <w:color w:val="auto"/>
          <w:sz w:val="20"/>
          <w:szCs w:val="20"/>
        </w:rPr>
        <w:t xml:space="preserve">) certification  that the operations as per letters a) and b) have been </w:t>
      </w:r>
      <w:r>
        <w:rPr>
          <w:rFonts w:ascii="Arial" w:hAnsi="Arial" w:cs="Arial"/>
          <w:color w:val="auto"/>
          <w:sz w:val="20"/>
          <w:szCs w:val="20"/>
        </w:rPr>
        <w:t xml:space="preserve">implemented and </w:t>
      </w:r>
      <w:r w:rsidR="00C95EF5" w:rsidRPr="00622B21">
        <w:rPr>
          <w:rFonts w:ascii="Arial" w:hAnsi="Arial" w:cs="Arial"/>
          <w:color w:val="auto"/>
          <w:sz w:val="20"/>
          <w:szCs w:val="20"/>
        </w:rPr>
        <w:t>notified to the entities to whom or which the data were dis</w:t>
      </w:r>
      <w:r>
        <w:rPr>
          <w:rFonts w:ascii="Arial" w:hAnsi="Arial" w:cs="Arial"/>
          <w:color w:val="auto"/>
          <w:sz w:val="20"/>
          <w:szCs w:val="20"/>
        </w:rPr>
        <w:t>closed</w:t>
      </w:r>
      <w:r w:rsidR="00C95EF5" w:rsidRPr="00622B21">
        <w:rPr>
          <w:rFonts w:ascii="Arial" w:hAnsi="Arial" w:cs="Arial"/>
          <w:color w:val="auto"/>
          <w:sz w:val="20"/>
          <w:szCs w:val="20"/>
        </w:rPr>
        <w:t xml:space="preserve">, unless this requirement proves impossible or involves a manifestly disproportionate effort compared with the right that is to be protected; </w:t>
      </w:r>
    </w:p>
    <w:p w14:paraId="71880DCF" w14:textId="3D57B1F3" w:rsidR="00A01914" w:rsidRDefault="00B218E2" w:rsidP="00B218E2">
      <w:pPr>
        <w:pStyle w:val="Default"/>
        <w:spacing w:before="100" w:beforeAutospacing="1" w:after="68"/>
        <w:ind w:left="708"/>
        <w:jc w:val="both"/>
        <w:rPr>
          <w:rFonts w:ascii="Arial" w:hAnsi="Arial" w:cs="Arial"/>
          <w:color w:val="auto"/>
          <w:sz w:val="20"/>
          <w:szCs w:val="20"/>
        </w:rPr>
      </w:pPr>
      <w:r>
        <w:rPr>
          <w:rFonts w:ascii="Arial" w:hAnsi="Arial" w:cs="Arial"/>
          <w:color w:val="auto"/>
          <w:sz w:val="20"/>
          <w:szCs w:val="20"/>
        </w:rPr>
        <w:t xml:space="preserve">iv) </w:t>
      </w:r>
      <w:r w:rsidR="00C95EF5" w:rsidRPr="00622B21">
        <w:rPr>
          <w:rFonts w:ascii="Arial" w:hAnsi="Arial" w:cs="Arial"/>
          <w:color w:val="auto"/>
          <w:sz w:val="20"/>
          <w:szCs w:val="20"/>
        </w:rPr>
        <w:t>to o</w:t>
      </w:r>
      <w:r w:rsidR="00145185">
        <w:rPr>
          <w:rFonts w:ascii="Arial" w:hAnsi="Arial" w:cs="Arial"/>
          <w:color w:val="auto"/>
          <w:sz w:val="20"/>
          <w:szCs w:val="20"/>
        </w:rPr>
        <w:t xml:space="preserve">bject against the processing of personal data </w:t>
      </w:r>
      <w:r w:rsidR="00AB58AE">
        <w:rPr>
          <w:rFonts w:ascii="Arial" w:hAnsi="Arial" w:cs="Arial"/>
          <w:color w:val="auto"/>
          <w:sz w:val="20"/>
          <w:szCs w:val="20"/>
        </w:rPr>
        <w:t xml:space="preserve">concerning </w:t>
      </w:r>
      <w:r w:rsidR="00145185">
        <w:rPr>
          <w:rFonts w:ascii="Arial" w:hAnsi="Arial" w:cs="Arial"/>
          <w:color w:val="auto"/>
          <w:sz w:val="20"/>
          <w:szCs w:val="20"/>
        </w:rPr>
        <w:t>you</w:t>
      </w:r>
      <w:r w:rsidR="00C95EF5" w:rsidRPr="00622B21">
        <w:rPr>
          <w:rFonts w:ascii="Arial" w:hAnsi="Arial" w:cs="Arial"/>
          <w:color w:val="auto"/>
          <w:sz w:val="20"/>
          <w:szCs w:val="20"/>
        </w:rPr>
        <w:t>, in whole or in part</w:t>
      </w:r>
      <w:r w:rsidR="006D35E9">
        <w:rPr>
          <w:rFonts w:ascii="Arial" w:hAnsi="Arial" w:cs="Arial"/>
          <w:color w:val="auto"/>
          <w:sz w:val="20"/>
          <w:szCs w:val="20"/>
        </w:rPr>
        <w:t>,</w:t>
      </w:r>
      <w:r w:rsidR="00C95EF5" w:rsidRPr="00622B21">
        <w:rPr>
          <w:rFonts w:ascii="Arial" w:hAnsi="Arial" w:cs="Arial"/>
          <w:color w:val="auto"/>
          <w:sz w:val="20"/>
          <w:szCs w:val="20"/>
        </w:rPr>
        <w:t xml:space="preserve"> </w:t>
      </w:r>
      <w:r w:rsidR="006D35E9">
        <w:rPr>
          <w:rFonts w:ascii="Arial" w:hAnsi="Arial" w:cs="Arial"/>
          <w:color w:val="auto"/>
          <w:sz w:val="20"/>
          <w:szCs w:val="20"/>
        </w:rPr>
        <w:t>(</w:t>
      </w:r>
      <w:r w:rsidR="00C95EF5" w:rsidRPr="00622B21">
        <w:rPr>
          <w:rFonts w:ascii="Arial" w:hAnsi="Arial" w:cs="Arial"/>
          <w:color w:val="auto"/>
          <w:sz w:val="20"/>
          <w:szCs w:val="20"/>
        </w:rPr>
        <w:t xml:space="preserve">a) </w:t>
      </w:r>
      <w:r w:rsidR="006D35E9">
        <w:rPr>
          <w:rFonts w:ascii="Arial" w:hAnsi="Arial" w:cs="Arial"/>
          <w:color w:val="auto"/>
          <w:sz w:val="20"/>
          <w:szCs w:val="20"/>
        </w:rPr>
        <w:t>on grounds related to your particular situation or</w:t>
      </w:r>
      <w:r w:rsidR="00C95EF5" w:rsidRPr="00622B21">
        <w:rPr>
          <w:rFonts w:ascii="Arial" w:hAnsi="Arial" w:cs="Arial"/>
          <w:color w:val="auto"/>
          <w:sz w:val="20"/>
          <w:szCs w:val="20"/>
        </w:rPr>
        <w:t xml:space="preserve">; </w:t>
      </w:r>
      <w:r w:rsidR="006D35E9">
        <w:rPr>
          <w:rFonts w:ascii="Arial" w:hAnsi="Arial" w:cs="Arial"/>
          <w:color w:val="auto"/>
          <w:sz w:val="20"/>
          <w:szCs w:val="20"/>
        </w:rPr>
        <w:t>(</w:t>
      </w:r>
      <w:r w:rsidR="00C95EF5" w:rsidRPr="00622B21">
        <w:rPr>
          <w:rFonts w:ascii="Arial" w:hAnsi="Arial" w:cs="Arial"/>
          <w:color w:val="auto"/>
          <w:sz w:val="20"/>
          <w:szCs w:val="20"/>
        </w:rPr>
        <w:t xml:space="preserve">b) </w:t>
      </w:r>
      <w:r w:rsidR="00145185">
        <w:rPr>
          <w:rFonts w:ascii="Arial" w:hAnsi="Arial" w:cs="Arial"/>
          <w:color w:val="auto"/>
          <w:sz w:val="20"/>
          <w:szCs w:val="20"/>
        </w:rPr>
        <w:t xml:space="preserve">where personal data are </w:t>
      </w:r>
      <w:r w:rsidR="00AB58AE">
        <w:rPr>
          <w:rFonts w:ascii="Arial" w:hAnsi="Arial" w:cs="Arial"/>
          <w:color w:val="auto"/>
          <w:sz w:val="20"/>
          <w:szCs w:val="20"/>
        </w:rPr>
        <w:t xml:space="preserve">processed for direct </w:t>
      </w:r>
      <w:r w:rsidR="00AB58AE">
        <w:rPr>
          <w:rFonts w:ascii="Arial" w:hAnsi="Arial" w:cs="Arial"/>
          <w:color w:val="auto"/>
          <w:sz w:val="20"/>
          <w:szCs w:val="20"/>
        </w:rPr>
        <w:lastRenderedPageBreak/>
        <w:t xml:space="preserve">marketing purposes  such as </w:t>
      </w:r>
      <w:r w:rsidR="00C95EF5" w:rsidRPr="00622B21">
        <w:rPr>
          <w:rFonts w:ascii="Arial" w:hAnsi="Arial" w:cs="Arial"/>
          <w:color w:val="auto"/>
          <w:sz w:val="20"/>
          <w:szCs w:val="20"/>
        </w:rPr>
        <w:t>sending of advertising material, direct selling or market research and commercial communication via e-mail and / or traditional methods via</w:t>
      </w:r>
      <w:bookmarkStart w:id="0" w:name="_GoBack"/>
      <w:bookmarkEnd w:id="0"/>
      <w:r w:rsidR="00C95EF5" w:rsidRPr="00622B21">
        <w:rPr>
          <w:rFonts w:ascii="Arial" w:hAnsi="Arial" w:cs="Arial"/>
          <w:color w:val="auto"/>
          <w:sz w:val="20"/>
          <w:szCs w:val="20"/>
        </w:rPr>
        <w:t xml:space="preserve"> telephone and/or physical mail. </w:t>
      </w:r>
    </w:p>
    <w:p w14:paraId="0B86A454" w14:textId="77777777" w:rsidR="00B218E2" w:rsidRPr="00622B21" w:rsidRDefault="00B218E2" w:rsidP="00B218E2">
      <w:pPr>
        <w:pStyle w:val="Default"/>
        <w:spacing w:before="100" w:beforeAutospacing="1" w:after="68"/>
        <w:ind w:left="708"/>
        <w:jc w:val="both"/>
        <w:rPr>
          <w:rFonts w:ascii="Arial" w:hAnsi="Arial" w:cs="Arial"/>
          <w:color w:val="auto"/>
          <w:sz w:val="20"/>
          <w:szCs w:val="20"/>
        </w:rPr>
      </w:pPr>
    </w:p>
    <w:p w14:paraId="475AF42C" w14:textId="77777777" w:rsidR="00E96E7F" w:rsidRDefault="00E96E7F" w:rsidP="00E96E7F">
      <w:pPr>
        <w:pStyle w:val="Default"/>
        <w:jc w:val="both"/>
        <w:rPr>
          <w:rFonts w:ascii="Arial" w:hAnsi="Arial" w:cs="Arial"/>
          <w:b/>
          <w:bCs/>
          <w:sz w:val="20"/>
          <w:szCs w:val="20"/>
        </w:rPr>
      </w:pPr>
      <w:r w:rsidRPr="00622B21">
        <w:rPr>
          <w:rFonts w:ascii="Arial" w:hAnsi="Arial" w:cs="Arial"/>
          <w:b/>
          <w:bCs/>
          <w:sz w:val="20"/>
          <w:szCs w:val="20"/>
        </w:rPr>
        <w:t xml:space="preserve">9. Ways of exercising your rights </w:t>
      </w:r>
    </w:p>
    <w:p w14:paraId="075604AB" w14:textId="77777777" w:rsidR="00D16E6D" w:rsidRPr="00622B21" w:rsidRDefault="00D16E6D" w:rsidP="00E96E7F">
      <w:pPr>
        <w:pStyle w:val="Default"/>
        <w:jc w:val="both"/>
        <w:rPr>
          <w:rFonts w:ascii="Arial" w:hAnsi="Arial" w:cs="Arial"/>
          <w:sz w:val="20"/>
          <w:szCs w:val="20"/>
        </w:rPr>
      </w:pPr>
    </w:p>
    <w:p w14:paraId="09FDCEF2" w14:textId="77777777" w:rsidR="00E96E7F" w:rsidRDefault="00E96E7F" w:rsidP="00E96E7F">
      <w:pPr>
        <w:pStyle w:val="Default"/>
        <w:jc w:val="both"/>
        <w:rPr>
          <w:rFonts w:ascii="Arial" w:hAnsi="Arial" w:cs="Arial"/>
          <w:sz w:val="20"/>
          <w:szCs w:val="20"/>
        </w:rPr>
      </w:pPr>
      <w:r w:rsidRPr="00622B21">
        <w:rPr>
          <w:rFonts w:ascii="Arial" w:hAnsi="Arial" w:cs="Arial"/>
          <w:sz w:val="20"/>
          <w:szCs w:val="20"/>
        </w:rPr>
        <w:t xml:space="preserve">You may, at any time, exercise your rights by sending: </w:t>
      </w:r>
    </w:p>
    <w:p w14:paraId="68F8BD94" w14:textId="77777777" w:rsidR="00B218E2" w:rsidRPr="00622B21" w:rsidRDefault="00B218E2" w:rsidP="00E96E7F">
      <w:pPr>
        <w:pStyle w:val="Default"/>
        <w:jc w:val="both"/>
        <w:rPr>
          <w:rFonts w:ascii="Arial" w:hAnsi="Arial" w:cs="Arial"/>
          <w:sz w:val="20"/>
          <w:szCs w:val="20"/>
        </w:rPr>
      </w:pPr>
    </w:p>
    <w:p w14:paraId="298DC24A" w14:textId="77777777" w:rsidR="00E96E7F" w:rsidRPr="00622B21" w:rsidRDefault="00E96E7F" w:rsidP="00F74073">
      <w:pPr>
        <w:pStyle w:val="Default"/>
        <w:spacing w:after="68"/>
        <w:jc w:val="both"/>
        <w:rPr>
          <w:rFonts w:ascii="Arial" w:hAnsi="Arial" w:cs="Arial"/>
          <w:sz w:val="20"/>
          <w:szCs w:val="20"/>
        </w:rPr>
      </w:pPr>
      <w:r w:rsidRPr="00622B21">
        <w:rPr>
          <w:rFonts w:ascii="Arial" w:hAnsi="Arial" w:cs="Arial"/>
          <w:sz w:val="20"/>
          <w:szCs w:val="20"/>
        </w:rPr>
        <w:t xml:space="preserve">- A letter by registered mail to the headquarters of the Controller; </w:t>
      </w:r>
    </w:p>
    <w:p w14:paraId="3E635D76" w14:textId="4553AC71" w:rsidR="00E96E7F" w:rsidRPr="00622B21" w:rsidRDefault="00E96E7F" w:rsidP="00F74073">
      <w:pPr>
        <w:pStyle w:val="Default"/>
        <w:jc w:val="both"/>
        <w:rPr>
          <w:rFonts w:ascii="Arial" w:hAnsi="Arial" w:cs="Arial"/>
          <w:sz w:val="20"/>
          <w:szCs w:val="20"/>
        </w:rPr>
      </w:pPr>
      <w:r w:rsidRPr="00B218E2">
        <w:rPr>
          <w:rFonts w:ascii="Arial" w:hAnsi="Arial" w:cs="Arial"/>
          <w:sz w:val="20"/>
          <w:szCs w:val="20"/>
        </w:rPr>
        <w:t xml:space="preserve">- An e-mail to </w:t>
      </w:r>
      <w:r w:rsidR="00622B21" w:rsidRPr="00B218E2">
        <w:rPr>
          <w:rFonts w:ascii="Arial" w:hAnsi="Arial" w:cs="Arial"/>
          <w:sz w:val="20"/>
          <w:szCs w:val="20"/>
        </w:rPr>
        <w:t>privacy</w:t>
      </w:r>
      <w:r w:rsidR="00622B21" w:rsidRPr="00B218E2">
        <w:rPr>
          <w:rFonts w:ascii="Arial" w:hAnsi="Arial" w:cs="Arial"/>
          <w:bCs/>
          <w:color w:val="auto"/>
          <w:sz w:val="20"/>
          <w:szCs w:val="20"/>
        </w:rPr>
        <w:t>@</w:t>
      </w:r>
      <w:r w:rsidR="0022149F">
        <w:rPr>
          <w:rFonts w:ascii="Arial" w:hAnsi="Arial" w:cs="Arial"/>
          <w:bCs/>
          <w:color w:val="auto"/>
          <w:sz w:val="20"/>
          <w:szCs w:val="20"/>
        </w:rPr>
        <w:t>skadii.global</w:t>
      </w:r>
    </w:p>
    <w:p w14:paraId="050543C6" w14:textId="77777777" w:rsidR="00F74073" w:rsidRDefault="00F74073" w:rsidP="00E96E7F">
      <w:pPr>
        <w:pStyle w:val="Default"/>
        <w:jc w:val="both"/>
        <w:rPr>
          <w:rFonts w:ascii="Arial" w:hAnsi="Arial" w:cs="Arial"/>
          <w:sz w:val="20"/>
          <w:szCs w:val="20"/>
        </w:rPr>
      </w:pPr>
    </w:p>
    <w:sectPr w:rsidR="00F74073" w:rsidSect="005D7DB5">
      <w:headerReference w:type="default" r:id="rId8"/>
      <w:pgSz w:w="11906" w:h="16838"/>
      <w:pgMar w:top="1843" w:right="1417" w:bottom="1276" w:left="1417" w:header="567"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C4CD" w14:textId="77777777" w:rsidR="00627CEA" w:rsidRDefault="00627CEA" w:rsidP="00CA4BB1">
      <w:pPr>
        <w:spacing w:after="0" w:line="240" w:lineRule="auto"/>
      </w:pPr>
      <w:r>
        <w:separator/>
      </w:r>
    </w:p>
  </w:endnote>
  <w:endnote w:type="continuationSeparator" w:id="0">
    <w:p w14:paraId="4CA64470" w14:textId="77777777" w:rsidR="00627CEA" w:rsidRDefault="00627CEA" w:rsidP="00CA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65D8" w14:textId="77777777" w:rsidR="00627CEA" w:rsidRDefault="00627CEA" w:rsidP="00CA4BB1">
      <w:pPr>
        <w:spacing w:after="0" w:line="240" w:lineRule="auto"/>
      </w:pPr>
      <w:r>
        <w:separator/>
      </w:r>
    </w:p>
  </w:footnote>
  <w:footnote w:type="continuationSeparator" w:id="0">
    <w:p w14:paraId="3CFCECD1" w14:textId="77777777" w:rsidR="00627CEA" w:rsidRDefault="00627CEA" w:rsidP="00CA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6554" w14:textId="77777777" w:rsidR="00103544" w:rsidRPr="005D7DB5" w:rsidRDefault="00103544" w:rsidP="0010354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4AB"/>
    <w:multiLevelType w:val="hybridMultilevel"/>
    <w:tmpl w:val="18AE4B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00C99"/>
    <w:multiLevelType w:val="hybridMultilevel"/>
    <w:tmpl w:val="7E924F72"/>
    <w:lvl w:ilvl="0" w:tplc="44246B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E0D17"/>
    <w:multiLevelType w:val="hybridMultilevel"/>
    <w:tmpl w:val="83748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D02DDA"/>
    <w:multiLevelType w:val="hybridMultilevel"/>
    <w:tmpl w:val="AB9875DC"/>
    <w:lvl w:ilvl="0" w:tplc="3F9E10EC">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78E4BF8"/>
    <w:multiLevelType w:val="hybridMultilevel"/>
    <w:tmpl w:val="E9BED356"/>
    <w:lvl w:ilvl="0" w:tplc="AC90B810">
      <w:start w:val="4"/>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240B75"/>
    <w:multiLevelType w:val="hybridMultilevel"/>
    <w:tmpl w:val="9C84E9EA"/>
    <w:lvl w:ilvl="0" w:tplc="A0C05CDA">
      <w:numFmt w:val="bullet"/>
      <w:lvlText w:val="-"/>
      <w:lvlJc w:val="left"/>
      <w:pPr>
        <w:ind w:left="360" w:hanging="360"/>
      </w:pPr>
      <w:rPr>
        <w:rFonts w:ascii="Garamond" w:eastAsia="Calibri" w:hAnsi="Garamond" w:cs="Times New Roman" w:hint="default"/>
      </w:rPr>
    </w:lvl>
    <w:lvl w:ilvl="1" w:tplc="7E609B54">
      <w:start w:val="1"/>
      <w:numFmt w:val="lowerLetter"/>
      <w:lvlText w:val="%2)"/>
      <w:lvlJc w:val="left"/>
      <w:pPr>
        <w:ind w:left="1080" w:hanging="360"/>
      </w:pPr>
      <w:rPr>
        <w:rFonts w:ascii="Garamond" w:eastAsia="Calibri" w:hAnsi="Garamond" w:cs="Times New Roman"/>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B9D3F94"/>
    <w:multiLevelType w:val="hybridMultilevel"/>
    <w:tmpl w:val="AA006E06"/>
    <w:lvl w:ilvl="0" w:tplc="8052675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E9770C4"/>
    <w:multiLevelType w:val="hybridMultilevel"/>
    <w:tmpl w:val="C4A68D70"/>
    <w:lvl w:ilvl="0" w:tplc="44246B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342341"/>
    <w:multiLevelType w:val="hybridMultilevel"/>
    <w:tmpl w:val="6FCA2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03425B"/>
    <w:multiLevelType w:val="hybridMultilevel"/>
    <w:tmpl w:val="A968939A"/>
    <w:lvl w:ilvl="0" w:tplc="44246B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
  </w:num>
  <w:num w:numId="6">
    <w:abstractNumId w:val="9"/>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B1"/>
    <w:rsid w:val="00002D60"/>
    <w:rsid w:val="00006A0F"/>
    <w:rsid w:val="00021E36"/>
    <w:rsid w:val="00025534"/>
    <w:rsid w:val="00054615"/>
    <w:rsid w:val="000601E4"/>
    <w:rsid w:val="00071817"/>
    <w:rsid w:val="000A56FD"/>
    <w:rsid w:val="000D778D"/>
    <w:rsid w:val="000F4841"/>
    <w:rsid w:val="000F7DAE"/>
    <w:rsid w:val="00103544"/>
    <w:rsid w:val="00127CBE"/>
    <w:rsid w:val="00145185"/>
    <w:rsid w:val="00155F47"/>
    <w:rsid w:val="001664F1"/>
    <w:rsid w:val="001815DB"/>
    <w:rsid w:val="001B01A3"/>
    <w:rsid w:val="001B55D4"/>
    <w:rsid w:val="00213FC5"/>
    <w:rsid w:val="0022149F"/>
    <w:rsid w:val="0025694F"/>
    <w:rsid w:val="00276E29"/>
    <w:rsid w:val="00285AF1"/>
    <w:rsid w:val="00291E2B"/>
    <w:rsid w:val="002A0420"/>
    <w:rsid w:val="002B3645"/>
    <w:rsid w:val="002B758F"/>
    <w:rsid w:val="002C29E9"/>
    <w:rsid w:val="002C4075"/>
    <w:rsid w:val="002F16AB"/>
    <w:rsid w:val="003054B3"/>
    <w:rsid w:val="0033048C"/>
    <w:rsid w:val="00346914"/>
    <w:rsid w:val="00357CC6"/>
    <w:rsid w:val="00365E47"/>
    <w:rsid w:val="00384AB7"/>
    <w:rsid w:val="003864BD"/>
    <w:rsid w:val="003A5B62"/>
    <w:rsid w:val="003A5FC9"/>
    <w:rsid w:val="003B238A"/>
    <w:rsid w:val="003B386E"/>
    <w:rsid w:val="003B3913"/>
    <w:rsid w:val="003B7445"/>
    <w:rsid w:val="003C2AC6"/>
    <w:rsid w:val="003D7457"/>
    <w:rsid w:val="003F214C"/>
    <w:rsid w:val="00415190"/>
    <w:rsid w:val="00435C06"/>
    <w:rsid w:val="00440148"/>
    <w:rsid w:val="004443E0"/>
    <w:rsid w:val="00450A63"/>
    <w:rsid w:val="0045598C"/>
    <w:rsid w:val="00475B57"/>
    <w:rsid w:val="004860A3"/>
    <w:rsid w:val="004B3E1B"/>
    <w:rsid w:val="004B40A3"/>
    <w:rsid w:val="004B7B04"/>
    <w:rsid w:val="004D7229"/>
    <w:rsid w:val="004D74F4"/>
    <w:rsid w:val="004E0AA6"/>
    <w:rsid w:val="004F3199"/>
    <w:rsid w:val="00512EC7"/>
    <w:rsid w:val="00526F81"/>
    <w:rsid w:val="005547E7"/>
    <w:rsid w:val="00572915"/>
    <w:rsid w:val="00596BE6"/>
    <w:rsid w:val="005A0BF2"/>
    <w:rsid w:val="005B63D1"/>
    <w:rsid w:val="005C7006"/>
    <w:rsid w:val="005D0C32"/>
    <w:rsid w:val="005D7DB5"/>
    <w:rsid w:val="00622B21"/>
    <w:rsid w:val="00627CEA"/>
    <w:rsid w:val="006354EA"/>
    <w:rsid w:val="006630A7"/>
    <w:rsid w:val="00670735"/>
    <w:rsid w:val="00693EE0"/>
    <w:rsid w:val="006A64A0"/>
    <w:rsid w:val="006B3937"/>
    <w:rsid w:val="006C0BA8"/>
    <w:rsid w:val="006D171F"/>
    <w:rsid w:val="006D35E9"/>
    <w:rsid w:val="006D6CE0"/>
    <w:rsid w:val="006D78DE"/>
    <w:rsid w:val="006F15BB"/>
    <w:rsid w:val="006F22A2"/>
    <w:rsid w:val="006F5659"/>
    <w:rsid w:val="006F6831"/>
    <w:rsid w:val="00707D35"/>
    <w:rsid w:val="00730857"/>
    <w:rsid w:val="00732B57"/>
    <w:rsid w:val="0075023B"/>
    <w:rsid w:val="00784507"/>
    <w:rsid w:val="007F6B63"/>
    <w:rsid w:val="00802680"/>
    <w:rsid w:val="00806118"/>
    <w:rsid w:val="008160BF"/>
    <w:rsid w:val="008453CD"/>
    <w:rsid w:val="0086436B"/>
    <w:rsid w:val="008739F6"/>
    <w:rsid w:val="008836B4"/>
    <w:rsid w:val="0089090D"/>
    <w:rsid w:val="008923B8"/>
    <w:rsid w:val="008941E7"/>
    <w:rsid w:val="008A61C9"/>
    <w:rsid w:val="008D4AA5"/>
    <w:rsid w:val="008E370B"/>
    <w:rsid w:val="008E3D0F"/>
    <w:rsid w:val="0090542D"/>
    <w:rsid w:val="0092080F"/>
    <w:rsid w:val="00922959"/>
    <w:rsid w:val="00935583"/>
    <w:rsid w:val="0096095F"/>
    <w:rsid w:val="00962E39"/>
    <w:rsid w:val="0098251E"/>
    <w:rsid w:val="009946CB"/>
    <w:rsid w:val="009E790D"/>
    <w:rsid w:val="00A01914"/>
    <w:rsid w:val="00A11CD8"/>
    <w:rsid w:val="00A14AD9"/>
    <w:rsid w:val="00A37F71"/>
    <w:rsid w:val="00A75300"/>
    <w:rsid w:val="00A84B83"/>
    <w:rsid w:val="00AA3925"/>
    <w:rsid w:val="00AB58AE"/>
    <w:rsid w:val="00AD6E60"/>
    <w:rsid w:val="00AE372F"/>
    <w:rsid w:val="00B1135A"/>
    <w:rsid w:val="00B17ABF"/>
    <w:rsid w:val="00B218E2"/>
    <w:rsid w:val="00B232C1"/>
    <w:rsid w:val="00B24B02"/>
    <w:rsid w:val="00B721C5"/>
    <w:rsid w:val="00B8328D"/>
    <w:rsid w:val="00BA2D34"/>
    <w:rsid w:val="00BC1EBB"/>
    <w:rsid w:val="00BD4764"/>
    <w:rsid w:val="00BE06F4"/>
    <w:rsid w:val="00BE1B20"/>
    <w:rsid w:val="00BF750A"/>
    <w:rsid w:val="00C05C42"/>
    <w:rsid w:val="00C54E99"/>
    <w:rsid w:val="00C62328"/>
    <w:rsid w:val="00C75CE1"/>
    <w:rsid w:val="00C774A8"/>
    <w:rsid w:val="00C87FE1"/>
    <w:rsid w:val="00C95EF5"/>
    <w:rsid w:val="00CA4BB1"/>
    <w:rsid w:val="00CA4F0C"/>
    <w:rsid w:val="00CC5428"/>
    <w:rsid w:val="00CD2383"/>
    <w:rsid w:val="00CD65EF"/>
    <w:rsid w:val="00CE263D"/>
    <w:rsid w:val="00CE61F8"/>
    <w:rsid w:val="00CE7389"/>
    <w:rsid w:val="00CE7F94"/>
    <w:rsid w:val="00CF628C"/>
    <w:rsid w:val="00D127D1"/>
    <w:rsid w:val="00D16E6D"/>
    <w:rsid w:val="00D20C16"/>
    <w:rsid w:val="00D25E69"/>
    <w:rsid w:val="00D3067F"/>
    <w:rsid w:val="00D3563B"/>
    <w:rsid w:val="00D41D73"/>
    <w:rsid w:val="00D439BA"/>
    <w:rsid w:val="00D450D6"/>
    <w:rsid w:val="00D5478D"/>
    <w:rsid w:val="00D56A65"/>
    <w:rsid w:val="00D645CB"/>
    <w:rsid w:val="00D759D4"/>
    <w:rsid w:val="00D82FEB"/>
    <w:rsid w:val="00D85068"/>
    <w:rsid w:val="00D91586"/>
    <w:rsid w:val="00DA3BC4"/>
    <w:rsid w:val="00DB5849"/>
    <w:rsid w:val="00DD3B9E"/>
    <w:rsid w:val="00DD70C6"/>
    <w:rsid w:val="00DE6C2A"/>
    <w:rsid w:val="00DE6D3D"/>
    <w:rsid w:val="00DE707E"/>
    <w:rsid w:val="00DF46BC"/>
    <w:rsid w:val="00E4405B"/>
    <w:rsid w:val="00E50F15"/>
    <w:rsid w:val="00E72983"/>
    <w:rsid w:val="00E7681B"/>
    <w:rsid w:val="00E872BF"/>
    <w:rsid w:val="00E8788A"/>
    <w:rsid w:val="00E92100"/>
    <w:rsid w:val="00E96E7F"/>
    <w:rsid w:val="00EB6757"/>
    <w:rsid w:val="00ED428F"/>
    <w:rsid w:val="00EF6A7C"/>
    <w:rsid w:val="00F35117"/>
    <w:rsid w:val="00F41841"/>
    <w:rsid w:val="00F43494"/>
    <w:rsid w:val="00F56ABD"/>
    <w:rsid w:val="00F74073"/>
    <w:rsid w:val="00FA4B30"/>
    <w:rsid w:val="00FB6DDF"/>
    <w:rsid w:val="00FC5D3B"/>
    <w:rsid w:val="00FE19AD"/>
    <w:rsid w:val="00FF0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F6BB"/>
  <w15:docId w15:val="{6C7418E6-E58D-4C0D-AD05-EE2D14E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054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4B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BB1"/>
  </w:style>
  <w:style w:type="paragraph" w:styleId="Fuzeile">
    <w:name w:val="footer"/>
    <w:basedOn w:val="Standard"/>
    <w:link w:val="FuzeileZchn"/>
    <w:uiPriority w:val="99"/>
    <w:unhideWhenUsed/>
    <w:rsid w:val="00CA4B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BB1"/>
  </w:style>
  <w:style w:type="paragraph" w:styleId="Listenabsatz">
    <w:name w:val="List Paragraph"/>
    <w:basedOn w:val="Standard"/>
    <w:uiPriority w:val="34"/>
    <w:qFormat/>
    <w:rsid w:val="00CA4F0C"/>
    <w:pPr>
      <w:spacing w:after="0" w:line="240" w:lineRule="auto"/>
      <w:ind w:left="720"/>
      <w:contextualSpacing/>
    </w:pPr>
    <w:rPr>
      <w:rFonts w:ascii="Cambria" w:eastAsia="Cambria" w:hAnsi="Cambria" w:cs="Cambria"/>
      <w:sz w:val="24"/>
      <w:szCs w:val="24"/>
    </w:rPr>
  </w:style>
  <w:style w:type="paragraph" w:styleId="KeinLeerraum">
    <w:name w:val="No Spacing"/>
    <w:uiPriority w:val="1"/>
    <w:qFormat/>
    <w:rsid w:val="008941E7"/>
    <w:pPr>
      <w:spacing w:after="0" w:line="240" w:lineRule="auto"/>
    </w:pPr>
  </w:style>
  <w:style w:type="paragraph" w:styleId="Sprechblasentext">
    <w:name w:val="Balloon Text"/>
    <w:basedOn w:val="Standard"/>
    <w:link w:val="SprechblasentextZchn"/>
    <w:uiPriority w:val="99"/>
    <w:semiHidden/>
    <w:unhideWhenUsed/>
    <w:rsid w:val="004F3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199"/>
    <w:rPr>
      <w:rFonts w:ascii="Tahoma" w:hAnsi="Tahoma" w:cs="Tahoma"/>
      <w:sz w:val="16"/>
      <w:szCs w:val="16"/>
    </w:rPr>
  </w:style>
  <w:style w:type="character" w:styleId="Hyperlink">
    <w:name w:val="Hyperlink"/>
    <w:basedOn w:val="Absatz-Standardschriftart"/>
    <w:uiPriority w:val="99"/>
    <w:unhideWhenUsed/>
    <w:rsid w:val="00DF46BC"/>
    <w:rPr>
      <w:color w:val="0563C1" w:themeColor="hyperlink"/>
      <w:u w:val="single"/>
    </w:rPr>
  </w:style>
  <w:style w:type="paragraph" w:customStyle="1" w:styleId="Default">
    <w:name w:val="Default"/>
    <w:rsid w:val="00C95E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1102A-5C12-4C05-B679-EE6DD214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6297</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Posch Jonathan</dc:creator>
  <cp:lastModifiedBy>LANTSCHNER Clemens</cp:lastModifiedBy>
  <cp:revision>8</cp:revision>
  <cp:lastPrinted>2021-06-17T09:11:00Z</cp:lastPrinted>
  <dcterms:created xsi:type="dcterms:W3CDTF">2020-09-21T09:31:00Z</dcterms:created>
  <dcterms:modified xsi:type="dcterms:W3CDTF">2021-06-17T09:11:00Z</dcterms:modified>
</cp:coreProperties>
</file>